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F34A" w14:textId="56664604" w:rsidR="00A0638B" w:rsidRPr="004704EC" w:rsidRDefault="00A0638B" w:rsidP="00A0638B">
      <w:pPr>
        <w:pStyle w:val="Kop7"/>
        <w:rPr>
          <w:rFonts w:ascii="Calibri" w:hAnsi="Calibri"/>
          <w:color w:val="000066"/>
        </w:rPr>
      </w:pPr>
      <w:r w:rsidRPr="004704EC">
        <w:rPr>
          <w:rFonts w:ascii="Calibri" w:hAnsi="Calibri"/>
          <w:color w:val="000066"/>
        </w:rPr>
        <w:t>Privacy</w:t>
      </w:r>
      <w:r w:rsidR="004704EC" w:rsidRPr="004704EC">
        <w:rPr>
          <w:rFonts w:ascii="Calibri" w:hAnsi="Calibri"/>
          <w:color w:val="000066"/>
        </w:rPr>
        <w:t>reglement Huisartsenpraktijk Pallion</w:t>
      </w:r>
    </w:p>
    <w:p w14:paraId="23A6D840" w14:textId="1CDA2071" w:rsidR="004704EC" w:rsidRPr="004704EC" w:rsidRDefault="004704EC" w:rsidP="004704EC">
      <w:pPr>
        <w:spacing w:after="0" w:line="240" w:lineRule="auto"/>
        <w:rPr>
          <w:b/>
          <w:color w:val="000066"/>
          <w:sz w:val="24"/>
          <w:lang w:eastAsia="x-none"/>
        </w:rPr>
      </w:pPr>
      <w:r w:rsidRPr="004704EC">
        <w:rPr>
          <w:b/>
          <w:color w:val="000066"/>
          <w:sz w:val="24"/>
          <w:lang w:eastAsia="x-none"/>
        </w:rPr>
        <w:t>Betreft: uw persoonsgegevens en uw privacy binnen onze huisartsenpraktijk.</w:t>
      </w:r>
    </w:p>
    <w:p w14:paraId="52C2D4B5" w14:textId="77777777" w:rsidR="004704EC" w:rsidRPr="004704EC" w:rsidRDefault="004704EC" w:rsidP="004704EC">
      <w:pPr>
        <w:spacing w:after="0" w:line="240" w:lineRule="auto"/>
        <w:rPr>
          <w:b/>
          <w:color w:val="000066"/>
          <w:sz w:val="24"/>
          <w:lang w:eastAsia="x-none"/>
        </w:rPr>
      </w:pPr>
    </w:p>
    <w:p w14:paraId="6AF589E5" w14:textId="3A97532C" w:rsidR="004704EC" w:rsidRPr="004704EC" w:rsidRDefault="004704EC" w:rsidP="004704EC">
      <w:pPr>
        <w:spacing w:after="0" w:line="240" w:lineRule="auto"/>
        <w:rPr>
          <w:b/>
          <w:color w:val="000066"/>
          <w:sz w:val="24"/>
          <w:lang w:eastAsia="x-none"/>
        </w:rPr>
      </w:pPr>
      <w:r w:rsidRPr="004704EC">
        <w:rPr>
          <w:b/>
          <w:color w:val="000066"/>
          <w:sz w:val="24"/>
          <w:lang w:eastAsia="x-none"/>
        </w:rPr>
        <w:t>Algemene verordening gegevensbescherming (AVG) en Wet geneeskundige behandelingsovereenkomst (WGBO)</w:t>
      </w:r>
    </w:p>
    <w:p w14:paraId="5500FEE1" w14:textId="6EA91249" w:rsidR="007A22F6" w:rsidRDefault="007A22F6" w:rsidP="007A22F6">
      <w:pPr>
        <w:spacing w:after="0" w:line="240" w:lineRule="auto"/>
      </w:pPr>
      <w:r>
        <w:t xml:space="preserve">De AVG is </w:t>
      </w:r>
      <w:proofErr w:type="gramStart"/>
      <w:r>
        <w:t>de  wet</w:t>
      </w:r>
      <w:proofErr w:type="gramEnd"/>
      <w:r>
        <w:t xml:space="preserve">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WGBO.  </w:t>
      </w:r>
    </w:p>
    <w:p w14:paraId="223EDDE0" w14:textId="77777777" w:rsidR="007A22F6" w:rsidRDefault="007A22F6" w:rsidP="007A22F6">
      <w:pPr>
        <w:spacing w:after="0" w:line="240" w:lineRule="auto"/>
        <w:rPr>
          <w:lang w:eastAsia="x-none"/>
        </w:rPr>
      </w:pPr>
      <w:r>
        <w:rPr>
          <w:lang w:eastAsia="x-none"/>
        </w:rPr>
        <w:t>Dit privacyreglement is bedoeld om u te informeren over uw rechten en onze plichten die gelden op grond van de AVG en de WGBO.</w:t>
      </w:r>
    </w:p>
    <w:p w14:paraId="68B8071B" w14:textId="77777777" w:rsidR="004704EC" w:rsidRPr="004704EC" w:rsidRDefault="004704EC" w:rsidP="004704EC">
      <w:pPr>
        <w:spacing w:after="0" w:line="240" w:lineRule="auto"/>
        <w:rPr>
          <w:color w:val="000066"/>
          <w:lang w:eastAsia="x-none"/>
        </w:rPr>
      </w:pPr>
    </w:p>
    <w:p w14:paraId="2F9C8C8C" w14:textId="6B96530A" w:rsidR="004704EC" w:rsidRPr="005E600C" w:rsidRDefault="004704EC" w:rsidP="004704EC">
      <w:pPr>
        <w:pStyle w:val="Kop6"/>
        <w:rPr>
          <w:rFonts w:ascii="Calibri" w:hAnsi="Calibri"/>
          <w:color w:val="0F243E"/>
          <w:sz w:val="24"/>
          <w:szCs w:val="24"/>
        </w:rPr>
      </w:pPr>
      <w:r w:rsidRPr="005E600C">
        <w:rPr>
          <w:rFonts w:ascii="Calibri" w:hAnsi="Calibri"/>
          <w:color w:val="0F243E"/>
          <w:sz w:val="24"/>
          <w:szCs w:val="24"/>
        </w:rPr>
        <w:t>Doel en reikwijdte</w:t>
      </w:r>
      <w:r w:rsidR="007A22F6">
        <w:rPr>
          <w:rFonts w:ascii="Calibri" w:hAnsi="Calibri"/>
          <w:color w:val="0F243E"/>
          <w:sz w:val="24"/>
          <w:szCs w:val="24"/>
        </w:rPr>
        <w:t xml:space="preserve"> van dit </w:t>
      </w:r>
      <w:proofErr w:type="gramStart"/>
      <w:r w:rsidR="007A22F6">
        <w:rPr>
          <w:rFonts w:ascii="Calibri" w:hAnsi="Calibri"/>
          <w:color w:val="0F243E"/>
          <w:sz w:val="24"/>
          <w:szCs w:val="24"/>
        </w:rPr>
        <w:t>privacy reglement</w:t>
      </w:r>
      <w:proofErr w:type="gramEnd"/>
      <w:r>
        <w:rPr>
          <w:rFonts w:ascii="Calibri" w:hAnsi="Calibri"/>
          <w:color w:val="0F243E"/>
          <w:sz w:val="24"/>
          <w:szCs w:val="24"/>
        </w:rPr>
        <w:t>:</w:t>
      </w:r>
    </w:p>
    <w:p w14:paraId="552B45C6" w14:textId="77777777" w:rsidR="00B3068C" w:rsidRDefault="004704EC" w:rsidP="00B3068C">
      <w:pPr>
        <w:spacing w:after="0" w:line="240" w:lineRule="auto"/>
        <w:contextualSpacing/>
        <w:rPr>
          <w:szCs w:val="20"/>
        </w:rPr>
      </w:pPr>
      <w:r w:rsidRPr="001F6951">
        <w:rPr>
          <w:szCs w:val="20"/>
        </w:rPr>
        <w:t>Doel van het reglement is een vastlegging van de maatregelen die de praktijk heeft genomen om zeker te stellen dat zorgvuldig met patiëntgegevens wordt omgegaan</w:t>
      </w:r>
      <w:r w:rsidR="007A22F6">
        <w:rPr>
          <w:szCs w:val="20"/>
        </w:rPr>
        <w:t xml:space="preserve"> en dat men voldoet aan de eisen van de wet</w:t>
      </w:r>
      <w:r w:rsidRPr="001F6951">
        <w:rPr>
          <w:szCs w:val="20"/>
        </w:rPr>
        <w:t xml:space="preserve">. </w:t>
      </w:r>
    </w:p>
    <w:p w14:paraId="570EA0AE" w14:textId="203CBCFF" w:rsidR="00B3068C" w:rsidRPr="00B3068C" w:rsidRDefault="00B3068C" w:rsidP="00B3068C">
      <w:pPr>
        <w:spacing w:after="0" w:line="240" w:lineRule="auto"/>
        <w:contextualSpacing/>
        <w:rPr>
          <w:szCs w:val="20"/>
        </w:rPr>
      </w:pPr>
      <w:r w:rsidRPr="00B3068C">
        <w:rPr>
          <w:szCs w:val="20"/>
        </w:rPr>
        <w:t xml:space="preserve">In onze huisartsenpraktijk en/of zorginstelling worden diverse persoonsgegevens van u verwerkt. </w:t>
      </w:r>
    </w:p>
    <w:p w14:paraId="23C8B199" w14:textId="79A87E4D" w:rsidR="004704EC" w:rsidRPr="001F6951" w:rsidRDefault="00B3068C" w:rsidP="00B3068C">
      <w:pPr>
        <w:spacing w:after="0" w:line="240" w:lineRule="auto"/>
        <w:contextualSpacing/>
        <w:rPr>
          <w:szCs w:val="20"/>
        </w:rPr>
      </w:pPr>
      <w:r w:rsidRPr="00B3068C">
        <w:rPr>
          <w:szCs w:val="20"/>
        </w:rPr>
        <w:t>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w:t>
      </w:r>
    </w:p>
    <w:p w14:paraId="4528315A" w14:textId="77777777" w:rsidR="004704EC" w:rsidRDefault="004704EC" w:rsidP="004704EC">
      <w:pPr>
        <w:spacing w:after="0" w:line="240" w:lineRule="auto"/>
        <w:rPr>
          <w:lang w:eastAsia="x-none"/>
        </w:rPr>
      </w:pPr>
    </w:p>
    <w:p w14:paraId="2C5530E8" w14:textId="7A5ECF65" w:rsidR="00A0638B" w:rsidRDefault="00E401C4" w:rsidP="00A0638B">
      <w:pPr>
        <w:pStyle w:val="Kop6"/>
        <w:rPr>
          <w:rFonts w:ascii="Calibri" w:hAnsi="Calibri"/>
          <w:color w:val="0F243E"/>
          <w:sz w:val="24"/>
          <w:szCs w:val="24"/>
        </w:rPr>
      </w:pPr>
      <w:r>
        <w:rPr>
          <w:rFonts w:ascii="Calibri" w:hAnsi="Calibri"/>
          <w:color w:val="0F243E"/>
          <w:sz w:val="24"/>
          <w:szCs w:val="24"/>
        </w:rPr>
        <w:t>De plichten van de praktijk</w:t>
      </w:r>
    </w:p>
    <w:p w14:paraId="77DE6589" w14:textId="420DB871" w:rsidR="004704EC" w:rsidRDefault="004704EC" w:rsidP="007A22F6">
      <w:pPr>
        <w:spacing w:after="0" w:line="240" w:lineRule="auto"/>
        <w:rPr>
          <w:lang w:eastAsia="x-none"/>
        </w:rPr>
      </w:pPr>
      <w:r>
        <w:rPr>
          <w:lang w:eastAsia="x-none"/>
        </w:rPr>
        <w:t>Huisartsenpraktijk Pallion is volgens de AVG  de verantwoordelijke voor de verwerking van persoonsgegevens die in de praktijk plaatsvindt. Aan de plichten die daaruit voortkomen, voldoet de praktijk als volgt:</w:t>
      </w:r>
    </w:p>
    <w:p w14:paraId="1B66010D" w14:textId="77777777" w:rsidR="00B3068C" w:rsidRPr="004704EC" w:rsidRDefault="00B3068C" w:rsidP="007A22F6">
      <w:pPr>
        <w:spacing w:after="0" w:line="240" w:lineRule="auto"/>
        <w:rPr>
          <w:lang w:eastAsia="x-none"/>
        </w:rPr>
      </w:pPr>
    </w:p>
    <w:p w14:paraId="5B41FEE9" w14:textId="77777777" w:rsidR="00A0638B" w:rsidRPr="005E600C" w:rsidRDefault="00A0638B" w:rsidP="00A0638B">
      <w:pPr>
        <w:pStyle w:val="Voettekst"/>
        <w:tabs>
          <w:tab w:val="clear" w:pos="4536"/>
          <w:tab w:val="clear" w:pos="9072"/>
          <w:tab w:val="left" w:leader="dot" w:pos="0"/>
          <w:tab w:val="left" w:leader="dot" w:pos="6804"/>
        </w:tabs>
        <w:ind w:left="567" w:hanging="567"/>
        <w:contextualSpacing/>
        <w:rPr>
          <w:rFonts w:ascii="Calibri" w:hAnsi="Calibri"/>
          <w:b/>
          <w:bCs/>
          <w:color w:val="0F243E"/>
          <w:szCs w:val="22"/>
        </w:rPr>
      </w:pPr>
      <w:r w:rsidRPr="005E600C">
        <w:rPr>
          <w:rFonts w:ascii="Calibri" w:hAnsi="Calibri"/>
          <w:b/>
          <w:bCs/>
          <w:color w:val="0F243E"/>
          <w:szCs w:val="22"/>
        </w:rPr>
        <w:t>Verzamelen en verwerken van patiëntgegevens</w:t>
      </w:r>
    </w:p>
    <w:p w14:paraId="0DDD0731" w14:textId="2E26C8D3" w:rsidR="00A0638B" w:rsidRDefault="00A0638B" w:rsidP="00A0638B">
      <w:pPr>
        <w:pStyle w:val="Voettekst"/>
        <w:numPr>
          <w:ilvl w:val="0"/>
          <w:numId w:val="2"/>
        </w:numPr>
        <w:tabs>
          <w:tab w:val="clear" w:pos="4536"/>
          <w:tab w:val="clear" w:pos="9072"/>
          <w:tab w:val="left" w:leader="dot" w:pos="0"/>
          <w:tab w:val="left" w:leader="dot" w:pos="142"/>
        </w:tabs>
        <w:ind w:left="567" w:hanging="567"/>
        <w:contextualSpacing/>
        <w:rPr>
          <w:rFonts w:ascii="Calibri" w:hAnsi="Calibri"/>
          <w:bCs/>
        </w:rPr>
      </w:pPr>
      <w:r w:rsidRPr="001F6951">
        <w:rPr>
          <w:rFonts w:ascii="Calibri" w:hAnsi="Calibri"/>
          <w:bCs/>
        </w:rPr>
        <w:t>Patiëntgegevens worden op een behoorlijke en zorgvuldige wijze verwerkt, en alleen voor de doeleinden waarvoor ze zijn of worden verzameld.</w:t>
      </w:r>
    </w:p>
    <w:p w14:paraId="44DF3B90" w14:textId="11847701" w:rsidR="004704EC" w:rsidRPr="00AC09F6" w:rsidRDefault="00AC09F6" w:rsidP="00075B2B">
      <w:pPr>
        <w:pStyle w:val="Voettekst"/>
        <w:numPr>
          <w:ilvl w:val="0"/>
          <w:numId w:val="11"/>
        </w:numPr>
        <w:tabs>
          <w:tab w:val="left" w:leader="dot" w:pos="0"/>
          <w:tab w:val="left" w:leader="dot" w:pos="142"/>
        </w:tabs>
        <w:contextualSpacing/>
        <w:rPr>
          <w:rFonts w:ascii="Calibri" w:hAnsi="Calibri"/>
          <w:bCs/>
        </w:rPr>
      </w:pPr>
      <w:proofErr w:type="gramStart"/>
      <w:r w:rsidRPr="00AC09F6">
        <w:rPr>
          <w:rFonts w:ascii="Calibri" w:hAnsi="Calibri"/>
          <w:bCs/>
        </w:rPr>
        <w:t>in</w:t>
      </w:r>
      <w:proofErr w:type="gramEnd"/>
      <w:r w:rsidRPr="00AC09F6">
        <w:rPr>
          <w:rFonts w:ascii="Calibri" w:hAnsi="Calibri"/>
          <w:bCs/>
        </w:rPr>
        <w:t xml:space="preserve"> het kader van de te verlenen zorg (met name behandeling, consult,</w:t>
      </w:r>
      <w:r>
        <w:rPr>
          <w:rFonts w:ascii="Calibri" w:hAnsi="Calibri"/>
          <w:bCs/>
        </w:rPr>
        <w:t xml:space="preserve"> </w:t>
      </w:r>
      <w:r w:rsidRPr="00AC09F6">
        <w:rPr>
          <w:rFonts w:ascii="Calibri" w:hAnsi="Calibri"/>
          <w:bCs/>
        </w:rPr>
        <w:t>medicatie, doorverwijzing, overdracht);</w:t>
      </w:r>
    </w:p>
    <w:p w14:paraId="42FCE5C5" w14:textId="25683E61" w:rsidR="004704EC" w:rsidRPr="00AC09F6" w:rsidRDefault="004704EC" w:rsidP="00AC09F6">
      <w:pPr>
        <w:pStyle w:val="Voettekst"/>
        <w:numPr>
          <w:ilvl w:val="0"/>
          <w:numId w:val="11"/>
        </w:numPr>
        <w:tabs>
          <w:tab w:val="left" w:leader="dot" w:pos="0"/>
          <w:tab w:val="left" w:leader="dot" w:pos="142"/>
        </w:tabs>
        <w:contextualSpacing/>
        <w:rPr>
          <w:rFonts w:ascii="Calibri" w:hAnsi="Calibri"/>
          <w:bCs/>
        </w:rPr>
      </w:pPr>
      <w:proofErr w:type="gramStart"/>
      <w:r w:rsidRPr="004704EC">
        <w:rPr>
          <w:rFonts w:ascii="Calibri" w:hAnsi="Calibri"/>
          <w:bCs/>
        </w:rPr>
        <w:t>voor</w:t>
      </w:r>
      <w:proofErr w:type="gramEnd"/>
      <w:r w:rsidRPr="004704EC">
        <w:rPr>
          <w:rFonts w:ascii="Calibri" w:hAnsi="Calibri"/>
          <w:bCs/>
        </w:rPr>
        <w:t xml:space="preserve"> doelmatig beheer en beleid;</w:t>
      </w:r>
      <w:r w:rsidR="00AC09F6" w:rsidRPr="00AC09F6">
        <w:t xml:space="preserve"> </w:t>
      </w:r>
      <w:r w:rsidR="00AC09F6" w:rsidRPr="00AC09F6">
        <w:rPr>
          <w:rFonts w:ascii="Calibri" w:hAnsi="Calibri"/>
          <w:bCs/>
        </w:rPr>
        <w:t>de bewaking van de eigen kwaliteit en de praktijkaccreditering;</w:t>
      </w:r>
    </w:p>
    <w:p w14:paraId="70DD0AF8" w14:textId="77777777" w:rsidR="00AC09F6" w:rsidRDefault="004704EC" w:rsidP="004704EC">
      <w:pPr>
        <w:pStyle w:val="Voettekst"/>
        <w:numPr>
          <w:ilvl w:val="0"/>
          <w:numId w:val="11"/>
        </w:numPr>
        <w:tabs>
          <w:tab w:val="clear" w:pos="4536"/>
          <w:tab w:val="clear" w:pos="9072"/>
          <w:tab w:val="left" w:leader="dot" w:pos="0"/>
          <w:tab w:val="left" w:leader="dot" w:pos="142"/>
        </w:tabs>
        <w:contextualSpacing/>
        <w:rPr>
          <w:rFonts w:ascii="Calibri" w:hAnsi="Calibri"/>
          <w:bCs/>
        </w:rPr>
      </w:pPr>
      <w:proofErr w:type="gramStart"/>
      <w:r w:rsidRPr="004704EC">
        <w:rPr>
          <w:rFonts w:ascii="Calibri" w:hAnsi="Calibri"/>
          <w:bCs/>
        </w:rPr>
        <w:t>voor</w:t>
      </w:r>
      <w:proofErr w:type="gramEnd"/>
      <w:r w:rsidRPr="004704EC">
        <w:rPr>
          <w:rFonts w:ascii="Calibri" w:hAnsi="Calibri"/>
          <w:bCs/>
        </w:rPr>
        <w:t xml:space="preserve"> ondersteuning van wetenschappelijk onderzoek, onderwijs en voorlichting</w:t>
      </w:r>
      <w:r w:rsidR="00AC09F6" w:rsidRPr="00AC09F6">
        <w:rPr>
          <w:rFonts w:ascii="Calibri" w:hAnsi="Calibri"/>
          <w:bCs/>
        </w:rPr>
        <w:t xml:space="preserve"> </w:t>
      </w:r>
    </w:p>
    <w:p w14:paraId="20F30299" w14:textId="62870523" w:rsidR="004704EC" w:rsidRPr="001F6951" w:rsidRDefault="00AC09F6" w:rsidP="004704EC">
      <w:pPr>
        <w:pStyle w:val="Voettekst"/>
        <w:numPr>
          <w:ilvl w:val="0"/>
          <w:numId w:val="11"/>
        </w:numPr>
        <w:tabs>
          <w:tab w:val="clear" w:pos="4536"/>
          <w:tab w:val="clear" w:pos="9072"/>
          <w:tab w:val="left" w:leader="dot" w:pos="0"/>
          <w:tab w:val="left" w:leader="dot" w:pos="142"/>
        </w:tabs>
        <w:contextualSpacing/>
        <w:rPr>
          <w:rFonts w:ascii="Calibri" w:hAnsi="Calibri"/>
          <w:bCs/>
        </w:rPr>
      </w:pPr>
      <w:proofErr w:type="gramStart"/>
      <w:r w:rsidRPr="001F6951">
        <w:rPr>
          <w:rFonts w:ascii="Calibri" w:hAnsi="Calibri"/>
          <w:bCs/>
        </w:rPr>
        <w:t>andere</w:t>
      </w:r>
      <w:proofErr w:type="gramEnd"/>
      <w:r w:rsidRPr="001F6951">
        <w:rPr>
          <w:rFonts w:ascii="Calibri" w:hAnsi="Calibri"/>
          <w:bCs/>
        </w:rPr>
        <w:t xml:space="preserve"> doeleinden, mits vooraf met de patiënt overeengekomen.</w:t>
      </w:r>
    </w:p>
    <w:p w14:paraId="73698E68" w14:textId="77777777" w:rsidR="00A0638B" w:rsidRPr="001F6951" w:rsidRDefault="00A0638B" w:rsidP="00A0638B">
      <w:pPr>
        <w:pStyle w:val="Voettekst"/>
        <w:numPr>
          <w:ilvl w:val="0"/>
          <w:numId w:val="2"/>
        </w:numPr>
        <w:tabs>
          <w:tab w:val="clear" w:pos="4536"/>
          <w:tab w:val="clear" w:pos="9072"/>
          <w:tab w:val="left" w:leader="dot" w:pos="0"/>
          <w:tab w:val="left" w:leader="dot" w:pos="142"/>
        </w:tabs>
        <w:ind w:left="567" w:hanging="567"/>
        <w:contextualSpacing/>
        <w:rPr>
          <w:rFonts w:ascii="Calibri" w:hAnsi="Calibri"/>
          <w:bCs/>
        </w:rPr>
      </w:pPr>
      <w:r w:rsidRPr="001F6951">
        <w:rPr>
          <w:rFonts w:ascii="Calibri" w:hAnsi="Calibri"/>
          <w:bCs/>
        </w:rPr>
        <w:t>Gegevens kunnen worden verzameld tijdens consulten, behandelingen of anderszins.</w:t>
      </w:r>
    </w:p>
    <w:p w14:paraId="31543E9A" w14:textId="77777777" w:rsidR="00AC09F6" w:rsidRDefault="00AC09F6" w:rsidP="00A0638B">
      <w:pPr>
        <w:tabs>
          <w:tab w:val="left" w:leader="dot" w:pos="0"/>
        </w:tabs>
        <w:spacing w:after="0" w:line="240" w:lineRule="auto"/>
        <w:ind w:left="567" w:hanging="567"/>
        <w:contextualSpacing/>
        <w:rPr>
          <w:b/>
          <w:color w:val="0F243E"/>
          <w:sz w:val="24"/>
          <w:szCs w:val="24"/>
        </w:rPr>
      </w:pPr>
    </w:p>
    <w:p w14:paraId="56B82A1A" w14:textId="6AFAC493" w:rsidR="00A0638B" w:rsidRPr="005E600C" w:rsidRDefault="00A0638B" w:rsidP="00A0638B">
      <w:pPr>
        <w:tabs>
          <w:tab w:val="left" w:leader="dot" w:pos="0"/>
        </w:tabs>
        <w:spacing w:after="0" w:line="240" w:lineRule="auto"/>
        <w:ind w:left="567" w:hanging="567"/>
        <w:contextualSpacing/>
        <w:rPr>
          <w:b/>
          <w:color w:val="0F243E"/>
          <w:sz w:val="24"/>
          <w:szCs w:val="24"/>
        </w:rPr>
      </w:pPr>
      <w:r w:rsidRPr="005E600C">
        <w:rPr>
          <w:b/>
          <w:color w:val="0F243E"/>
          <w:sz w:val="24"/>
          <w:szCs w:val="24"/>
        </w:rPr>
        <w:t>Verwerking van algemene patiëntgegevens, gezondheidsgegevens, erfelijke gegevens</w:t>
      </w:r>
    </w:p>
    <w:p w14:paraId="7233FEBC" w14:textId="77777777" w:rsidR="00A0638B" w:rsidRPr="001F6951" w:rsidRDefault="00A0638B" w:rsidP="00A0638B">
      <w:pPr>
        <w:numPr>
          <w:ilvl w:val="0"/>
          <w:numId w:val="5"/>
        </w:numPr>
        <w:tabs>
          <w:tab w:val="left" w:leader="dot" w:pos="0"/>
        </w:tabs>
        <w:spacing w:after="0" w:line="240" w:lineRule="auto"/>
        <w:ind w:left="567" w:hanging="567"/>
        <w:contextualSpacing/>
        <w:rPr>
          <w:szCs w:val="20"/>
        </w:rPr>
      </w:pPr>
      <w:r w:rsidRPr="001F6951">
        <w:t xml:space="preserve">Patiënten worden geïnformeerd over de verzameling en verwerking van gegevens door de praktijk bij </w:t>
      </w:r>
      <w:r w:rsidRPr="001F6951">
        <w:rPr>
          <w:u w:val="single"/>
        </w:rPr>
        <w:t xml:space="preserve">het eerste </w:t>
      </w:r>
      <w:proofErr w:type="gramStart"/>
      <w:r w:rsidRPr="001F6951">
        <w:rPr>
          <w:u w:val="single"/>
        </w:rPr>
        <w:t>intake gesprek</w:t>
      </w:r>
      <w:proofErr w:type="gramEnd"/>
      <w:r w:rsidRPr="001F6951">
        <w:t xml:space="preserve"> van de patiënt bij de praktijk.</w:t>
      </w:r>
    </w:p>
    <w:p w14:paraId="4FC06396" w14:textId="77777777" w:rsidR="00A0638B" w:rsidRPr="001F6951" w:rsidRDefault="00A0638B" w:rsidP="00A0638B">
      <w:pPr>
        <w:numPr>
          <w:ilvl w:val="0"/>
          <w:numId w:val="5"/>
        </w:numPr>
        <w:tabs>
          <w:tab w:val="left" w:leader="dot" w:pos="0"/>
        </w:tabs>
        <w:spacing w:after="0" w:line="240" w:lineRule="auto"/>
        <w:ind w:left="567" w:hanging="567"/>
        <w:contextualSpacing/>
        <w:rPr>
          <w:szCs w:val="20"/>
        </w:rPr>
      </w:pPr>
      <w:r w:rsidRPr="001F6951">
        <w:rPr>
          <w:szCs w:val="20"/>
        </w:rPr>
        <w:t xml:space="preserve">Algemene patiëntgegevens worden alleen in de praktijk verwerkt, </w:t>
      </w:r>
      <w:proofErr w:type="gramStart"/>
      <w:r w:rsidRPr="001F6951">
        <w:rPr>
          <w:szCs w:val="20"/>
        </w:rPr>
        <w:t>indien</w:t>
      </w:r>
      <w:proofErr w:type="gramEnd"/>
      <w:r w:rsidRPr="001F6951">
        <w:rPr>
          <w:szCs w:val="20"/>
        </w:rPr>
        <w:t xml:space="preserve"> aan een van onderstaande voorwaarden is voldaan: </w:t>
      </w:r>
    </w:p>
    <w:p w14:paraId="22B963E9" w14:textId="77777777" w:rsidR="00A0638B" w:rsidRPr="001F6951" w:rsidRDefault="00A0638B" w:rsidP="00A0638B">
      <w:pPr>
        <w:numPr>
          <w:ilvl w:val="0"/>
          <w:numId w:val="6"/>
        </w:numPr>
        <w:tabs>
          <w:tab w:val="clear" w:pos="1068"/>
          <w:tab w:val="left" w:leader="dot" w:pos="0"/>
          <w:tab w:val="num" w:pos="1134"/>
        </w:tabs>
        <w:spacing w:after="0" w:line="240" w:lineRule="auto"/>
        <w:ind w:left="1134" w:hanging="567"/>
        <w:contextualSpacing/>
        <w:rPr>
          <w:szCs w:val="20"/>
        </w:rPr>
      </w:pPr>
      <w:proofErr w:type="gramStart"/>
      <w:r w:rsidRPr="001F6951">
        <w:rPr>
          <w:szCs w:val="20"/>
        </w:rPr>
        <w:t>de</w:t>
      </w:r>
      <w:proofErr w:type="gramEnd"/>
      <w:r w:rsidRPr="001F6951">
        <w:rPr>
          <w:szCs w:val="20"/>
        </w:rPr>
        <w:t xml:space="preserve"> patiënt heeft voor de verwerking toestemming (mondeling of schriftelijk) verleend);</w:t>
      </w:r>
    </w:p>
    <w:p w14:paraId="3D3AA322" w14:textId="77777777" w:rsidR="00A0638B" w:rsidRPr="001F6951" w:rsidRDefault="00A0638B" w:rsidP="00A0638B">
      <w:pPr>
        <w:numPr>
          <w:ilvl w:val="0"/>
          <w:numId w:val="6"/>
        </w:numPr>
        <w:tabs>
          <w:tab w:val="clear" w:pos="1068"/>
          <w:tab w:val="left" w:leader="dot" w:pos="0"/>
          <w:tab w:val="num" w:pos="1134"/>
          <w:tab w:val="num" w:pos="3969"/>
        </w:tabs>
        <w:spacing w:after="0" w:line="240" w:lineRule="auto"/>
        <w:ind w:left="1134" w:hanging="567"/>
        <w:contextualSpacing/>
        <w:rPr>
          <w:szCs w:val="20"/>
        </w:rPr>
      </w:pPr>
      <w:proofErr w:type="gramStart"/>
      <w:r w:rsidRPr="001F6951">
        <w:rPr>
          <w:szCs w:val="20"/>
        </w:rPr>
        <w:t>verwerking</w:t>
      </w:r>
      <w:proofErr w:type="gramEnd"/>
      <w:r w:rsidRPr="001F6951">
        <w:rPr>
          <w:szCs w:val="20"/>
        </w:rPr>
        <w:t xml:space="preserve"> is noodzakelijk voor de verlening van huisartsgeneeskundige zorg aan de patiënt;</w:t>
      </w:r>
    </w:p>
    <w:p w14:paraId="0D911FC1" w14:textId="77777777" w:rsidR="00A0638B" w:rsidRPr="001F6951" w:rsidRDefault="00A0638B" w:rsidP="00A0638B">
      <w:pPr>
        <w:numPr>
          <w:ilvl w:val="0"/>
          <w:numId w:val="6"/>
        </w:numPr>
        <w:tabs>
          <w:tab w:val="clear" w:pos="1068"/>
          <w:tab w:val="left" w:leader="dot" w:pos="0"/>
          <w:tab w:val="num" w:pos="1134"/>
          <w:tab w:val="num" w:pos="3402"/>
        </w:tabs>
        <w:spacing w:after="0" w:line="240" w:lineRule="auto"/>
        <w:ind w:left="1134" w:hanging="567"/>
        <w:contextualSpacing/>
        <w:rPr>
          <w:szCs w:val="20"/>
        </w:rPr>
      </w:pPr>
      <w:proofErr w:type="gramStart"/>
      <w:r w:rsidRPr="001F6951">
        <w:rPr>
          <w:szCs w:val="20"/>
        </w:rPr>
        <w:t>verwerking</w:t>
      </w:r>
      <w:proofErr w:type="gramEnd"/>
      <w:r w:rsidRPr="001F6951">
        <w:rPr>
          <w:szCs w:val="20"/>
        </w:rPr>
        <w:t xml:space="preserve"> is noodzakelijk is om een wettelijke verplichting na te komen;</w:t>
      </w:r>
    </w:p>
    <w:p w14:paraId="137BDEC5" w14:textId="77777777" w:rsidR="00A0638B" w:rsidRPr="001F6951" w:rsidRDefault="00A0638B" w:rsidP="00A0638B">
      <w:pPr>
        <w:numPr>
          <w:ilvl w:val="0"/>
          <w:numId w:val="6"/>
        </w:numPr>
        <w:tabs>
          <w:tab w:val="clear" w:pos="1068"/>
          <w:tab w:val="left" w:leader="dot" w:pos="0"/>
          <w:tab w:val="num" w:pos="1134"/>
          <w:tab w:val="num" w:pos="2835"/>
        </w:tabs>
        <w:spacing w:after="0" w:line="240" w:lineRule="auto"/>
        <w:ind w:left="1134" w:hanging="567"/>
        <w:contextualSpacing/>
        <w:rPr>
          <w:szCs w:val="20"/>
        </w:rPr>
      </w:pPr>
      <w:proofErr w:type="gramStart"/>
      <w:r w:rsidRPr="001F6951">
        <w:rPr>
          <w:szCs w:val="20"/>
        </w:rPr>
        <w:lastRenderedPageBreak/>
        <w:t>verwerking</w:t>
      </w:r>
      <w:proofErr w:type="gramEnd"/>
      <w:r w:rsidRPr="001F6951">
        <w:rPr>
          <w:szCs w:val="20"/>
        </w:rPr>
        <w:t xml:space="preserve"> </w:t>
      </w:r>
      <w:proofErr w:type="gramStart"/>
      <w:r w:rsidRPr="001F6951">
        <w:rPr>
          <w:szCs w:val="20"/>
        </w:rPr>
        <w:t>is  noodzakelijk</w:t>
      </w:r>
      <w:proofErr w:type="gramEnd"/>
      <w:r w:rsidRPr="001F6951">
        <w:rPr>
          <w:szCs w:val="20"/>
        </w:rPr>
        <w:t xml:space="preserve"> ter bestrijding van ernstig gevaar voor de gezondheid van patiënt.</w:t>
      </w:r>
    </w:p>
    <w:p w14:paraId="121DF320" w14:textId="77777777" w:rsidR="00A0638B" w:rsidRPr="001F6951" w:rsidRDefault="00A0638B" w:rsidP="00A0638B">
      <w:pPr>
        <w:numPr>
          <w:ilvl w:val="0"/>
          <w:numId w:val="5"/>
        </w:numPr>
        <w:tabs>
          <w:tab w:val="left" w:leader="dot" w:pos="0"/>
        </w:tabs>
        <w:spacing w:after="0" w:line="240" w:lineRule="auto"/>
        <w:ind w:left="567" w:hanging="567"/>
        <w:contextualSpacing/>
        <w:rPr>
          <w:szCs w:val="20"/>
        </w:rPr>
      </w:pPr>
      <w:r w:rsidRPr="001F6951">
        <w:rPr>
          <w:szCs w:val="20"/>
        </w:rPr>
        <w:t>Gezondheidsgegevens van de patiënt worden alleen verwerkt wanneer aan een van de volgende voorwaarden is voldaan:</w:t>
      </w:r>
    </w:p>
    <w:p w14:paraId="2204D803" w14:textId="77777777" w:rsidR="00A0638B" w:rsidRDefault="00A0638B" w:rsidP="00A0638B">
      <w:pPr>
        <w:numPr>
          <w:ilvl w:val="0"/>
          <w:numId w:val="7"/>
        </w:numPr>
        <w:tabs>
          <w:tab w:val="left" w:leader="dot" w:pos="0"/>
          <w:tab w:val="num" w:pos="1134"/>
        </w:tabs>
        <w:spacing w:after="0" w:line="240" w:lineRule="auto"/>
        <w:ind w:left="1134" w:hanging="567"/>
        <w:contextualSpacing/>
        <w:rPr>
          <w:szCs w:val="20"/>
        </w:rPr>
      </w:pPr>
      <w:proofErr w:type="gramStart"/>
      <w:r w:rsidRPr="001F6951">
        <w:t>verwerking</w:t>
      </w:r>
      <w:proofErr w:type="gramEnd"/>
      <w:r w:rsidRPr="001F6951">
        <w:t xml:space="preserve"> gebeurt door hulpverleners, instellingen of voorzieningen in de gezondheidszorg of maatschappelijke dienstverlening:</w:t>
      </w:r>
    </w:p>
    <w:p w14:paraId="2EDFA636" w14:textId="77777777" w:rsidR="00A0638B" w:rsidRPr="00A0638B" w:rsidRDefault="00A0638B" w:rsidP="00A0638B">
      <w:pPr>
        <w:tabs>
          <w:tab w:val="left" w:leader="dot" w:pos="0"/>
        </w:tabs>
        <w:spacing w:after="0" w:line="240" w:lineRule="auto"/>
        <w:ind w:left="1134"/>
        <w:contextualSpacing/>
        <w:rPr>
          <w:szCs w:val="20"/>
        </w:rPr>
      </w:pPr>
      <w:proofErr w:type="gramStart"/>
      <w:r>
        <w:rPr>
          <w:szCs w:val="20"/>
        </w:rPr>
        <w:t>i</w:t>
      </w:r>
      <w:proofErr w:type="gramEnd"/>
      <w:r>
        <w:rPr>
          <w:szCs w:val="20"/>
        </w:rPr>
        <w:tab/>
      </w:r>
      <w:r w:rsidRPr="001F6951">
        <w:t>voor zover dat met het oog op een goede behandeling of</w:t>
      </w:r>
      <w:r>
        <w:rPr>
          <w:szCs w:val="20"/>
        </w:rPr>
        <w:t xml:space="preserve"> </w:t>
      </w:r>
      <w:r w:rsidRPr="001F6951">
        <w:t>verzorging van de patiënt noodzakelijk is;</w:t>
      </w:r>
    </w:p>
    <w:p w14:paraId="54F82528" w14:textId="77777777" w:rsidR="00A0638B" w:rsidRPr="001F6951" w:rsidRDefault="00A0638B" w:rsidP="00A0638B">
      <w:pPr>
        <w:numPr>
          <w:ilvl w:val="0"/>
          <w:numId w:val="7"/>
        </w:numPr>
        <w:tabs>
          <w:tab w:val="left" w:leader="dot" w:pos="0"/>
          <w:tab w:val="num" w:pos="1134"/>
        </w:tabs>
        <w:spacing w:after="0" w:line="240" w:lineRule="auto"/>
        <w:ind w:left="1134" w:hanging="567"/>
        <w:contextualSpacing/>
        <w:rPr>
          <w:szCs w:val="20"/>
        </w:rPr>
      </w:pPr>
      <w:proofErr w:type="gramStart"/>
      <w:r w:rsidRPr="001F6951">
        <w:t>verwerking</w:t>
      </w:r>
      <w:proofErr w:type="gramEnd"/>
      <w:r w:rsidRPr="001F6951">
        <w:t xml:space="preserve"> gebeurt op verzoek van de verzekeraar zover dat noodzakelijk is voor de</w:t>
      </w:r>
    </w:p>
    <w:p w14:paraId="4EB64A92" w14:textId="77777777" w:rsidR="00A0638B" w:rsidRDefault="00A0638B" w:rsidP="00A0638B">
      <w:pPr>
        <w:tabs>
          <w:tab w:val="left" w:leader="dot" w:pos="567"/>
          <w:tab w:val="num" w:pos="1134"/>
        </w:tabs>
        <w:spacing w:after="0" w:line="240" w:lineRule="auto"/>
        <w:ind w:left="1134"/>
      </w:pPr>
      <w:proofErr w:type="gramStart"/>
      <w:r w:rsidRPr="001F6951">
        <w:t>i</w:t>
      </w:r>
      <w:proofErr w:type="gramEnd"/>
      <w:r w:rsidRPr="001F6951">
        <w:t xml:space="preserve"> </w:t>
      </w:r>
      <w:r w:rsidRPr="001F6951">
        <w:tab/>
        <w:t xml:space="preserve">beoordeling van het door de verzekeringsinstelling te verzekeren risico, </w:t>
      </w:r>
    </w:p>
    <w:p w14:paraId="4257911D" w14:textId="77777777" w:rsidR="00A0638B" w:rsidRPr="001F6951" w:rsidRDefault="00A0638B" w:rsidP="00A0638B">
      <w:pPr>
        <w:tabs>
          <w:tab w:val="left" w:leader="dot" w:pos="567"/>
          <w:tab w:val="num" w:pos="1134"/>
        </w:tabs>
        <w:spacing w:after="0" w:line="240" w:lineRule="auto"/>
        <w:ind w:left="1134"/>
      </w:pPr>
      <w:proofErr w:type="gramStart"/>
      <w:r>
        <w:t>ii</w:t>
      </w:r>
      <w:proofErr w:type="gramEnd"/>
      <w:r>
        <w:t xml:space="preserve"> </w:t>
      </w:r>
      <w:r>
        <w:tab/>
      </w:r>
      <w:r w:rsidRPr="001F6951">
        <w:t>dan wel voor zover</w:t>
      </w:r>
      <w:r>
        <w:t xml:space="preserve"> d</w:t>
      </w:r>
      <w:r w:rsidRPr="001F6951">
        <w:t>at noodzakelijk is voor de uitvoering van een verzekeringsovereenkomst;</w:t>
      </w:r>
    </w:p>
    <w:p w14:paraId="3466E9B7" w14:textId="77777777" w:rsidR="00A0638B" w:rsidRPr="001F6951" w:rsidRDefault="00A0638B" w:rsidP="00A0638B">
      <w:pPr>
        <w:numPr>
          <w:ilvl w:val="0"/>
          <w:numId w:val="5"/>
        </w:numPr>
        <w:tabs>
          <w:tab w:val="left" w:leader="dot" w:pos="0"/>
          <w:tab w:val="num" w:pos="567"/>
        </w:tabs>
        <w:spacing w:after="0" w:line="240" w:lineRule="auto"/>
        <w:ind w:left="567" w:hanging="567"/>
        <w:contextualSpacing/>
        <w:rPr>
          <w:szCs w:val="20"/>
        </w:rPr>
      </w:pPr>
      <w:r w:rsidRPr="001F6951">
        <w:rPr>
          <w:szCs w:val="20"/>
        </w:rPr>
        <w:t>Erfelijkheidsgegevens van de patiënt worden alleen verwerkt in relatie tot de betreffende patiënt zelf, tenzij:</w:t>
      </w:r>
    </w:p>
    <w:p w14:paraId="6B20E5B3" w14:textId="77777777" w:rsidR="00A0638B" w:rsidRPr="001F6951" w:rsidRDefault="00A0638B" w:rsidP="00A0638B">
      <w:pPr>
        <w:pStyle w:val="Voettekst"/>
        <w:numPr>
          <w:ilvl w:val="0"/>
          <w:numId w:val="10"/>
        </w:numPr>
        <w:tabs>
          <w:tab w:val="clear" w:pos="4536"/>
          <w:tab w:val="clear" w:pos="9072"/>
          <w:tab w:val="left" w:leader="dot" w:pos="0"/>
          <w:tab w:val="left" w:pos="567"/>
        </w:tabs>
        <w:ind w:left="1134" w:hanging="567"/>
        <w:contextualSpacing/>
        <w:rPr>
          <w:rFonts w:ascii="Calibri" w:hAnsi="Calibri"/>
        </w:rPr>
      </w:pPr>
      <w:proofErr w:type="gramStart"/>
      <w:r w:rsidRPr="001F6951">
        <w:rPr>
          <w:rFonts w:ascii="Calibri" w:hAnsi="Calibri"/>
        </w:rPr>
        <w:t>een</w:t>
      </w:r>
      <w:proofErr w:type="gramEnd"/>
      <w:r w:rsidRPr="001F6951">
        <w:rPr>
          <w:rFonts w:ascii="Calibri" w:hAnsi="Calibri"/>
        </w:rPr>
        <w:t xml:space="preserve"> zwaarwegend geneeskundig belang prevaleert of</w:t>
      </w:r>
    </w:p>
    <w:p w14:paraId="6818E429" w14:textId="77777777" w:rsidR="00A0638B" w:rsidRPr="001F6951" w:rsidRDefault="00A0638B" w:rsidP="00A0638B">
      <w:pPr>
        <w:pStyle w:val="Voettekst"/>
        <w:numPr>
          <w:ilvl w:val="0"/>
          <w:numId w:val="10"/>
        </w:numPr>
        <w:tabs>
          <w:tab w:val="clear" w:pos="4536"/>
          <w:tab w:val="clear" w:pos="9072"/>
          <w:tab w:val="left" w:leader="dot" w:pos="0"/>
          <w:tab w:val="left" w:pos="567"/>
        </w:tabs>
        <w:ind w:left="1134" w:hanging="567"/>
        <w:contextualSpacing/>
        <w:rPr>
          <w:rFonts w:ascii="Calibri" w:hAnsi="Calibri"/>
        </w:rPr>
      </w:pPr>
      <w:proofErr w:type="gramStart"/>
      <w:r w:rsidRPr="001F6951">
        <w:rPr>
          <w:rFonts w:ascii="Calibri" w:hAnsi="Calibri"/>
        </w:rPr>
        <w:t>de</w:t>
      </w:r>
      <w:proofErr w:type="gramEnd"/>
      <w:r w:rsidRPr="001F6951">
        <w:rPr>
          <w:rFonts w:ascii="Calibri" w:hAnsi="Calibri"/>
        </w:rPr>
        <w:t xml:space="preserve"> verwerking noodzakelijk is voor wetenschappelijk onderzoek en statistiek.</w:t>
      </w:r>
    </w:p>
    <w:p w14:paraId="1DF5D489" w14:textId="77777777" w:rsidR="00A0638B" w:rsidRPr="007F57E9" w:rsidRDefault="00A0638B" w:rsidP="00A0638B">
      <w:pPr>
        <w:pStyle w:val="Voettekst"/>
        <w:tabs>
          <w:tab w:val="clear" w:pos="4536"/>
          <w:tab w:val="clear" w:pos="9072"/>
          <w:tab w:val="left" w:leader="dot" w:pos="0"/>
          <w:tab w:val="left" w:pos="567"/>
        </w:tabs>
        <w:ind w:left="567" w:hanging="567"/>
        <w:contextualSpacing/>
        <w:rPr>
          <w:rFonts w:ascii="Calibri" w:hAnsi="Calibri"/>
          <w:sz w:val="20"/>
        </w:rPr>
      </w:pPr>
    </w:p>
    <w:p w14:paraId="72660EE8" w14:textId="77777777" w:rsidR="00A0638B" w:rsidRPr="007F57E9" w:rsidRDefault="00A0638B" w:rsidP="00A0638B">
      <w:pPr>
        <w:pStyle w:val="Voettekst"/>
        <w:tabs>
          <w:tab w:val="clear" w:pos="4536"/>
          <w:tab w:val="clear" w:pos="9072"/>
          <w:tab w:val="left" w:leader="dot" w:pos="0"/>
          <w:tab w:val="left" w:pos="567"/>
        </w:tabs>
        <w:ind w:left="567" w:hanging="567"/>
        <w:contextualSpacing/>
        <w:rPr>
          <w:rFonts w:ascii="Calibri" w:hAnsi="Calibri"/>
          <w:sz w:val="20"/>
        </w:rPr>
      </w:pPr>
    </w:p>
    <w:p w14:paraId="5056CCB2" w14:textId="77777777" w:rsidR="00A0638B" w:rsidRPr="005E600C" w:rsidRDefault="00A0638B" w:rsidP="00A0638B">
      <w:pPr>
        <w:tabs>
          <w:tab w:val="left" w:leader="dot" w:pos="0"/>
        </w:tabs>
        <w:spacing w:after="0" w:line="240" w:lineRule="auto"/>
        <w:ind w:left="567" w:hanging="567"/>
        <w:contextualSpacing/>
        <w:rPr>
          <w:b/>
          <w:color w:val="0F243E"/>
          <w:sz w:val="24"/>
          <w:szCs w:val="24"/>
        </w:rPr>
      </w:pPr>
      <w:r w:rsidRPr="005E600C">
        <w:rPr>
          <w:b/>
          <w:color w:val="0F243E"/>
          <w:sz w:val="24"/>
          <w:szCs w:val="24"/>
        </w:rPr>
        <w:t>Organisatie van de informatiebeveiliging</w:t>
      </w:r>
    </w:p>
    <w:p w14:paraId="2CF7B097" w14:textId="77777777" w:rsidR="00A0638B" w:rsidRDefault="00A0638B" w:rsidP="00A0638B">
      <w:pPr>
        <w:pStyle w:val="Voettekst"/>
        <w:tabs>
          <w:tab w:val="clear" w:pos="4536"/>
          <w:tab w:val="clear" w:pos="9072"/>
          <w:tab w:val="left" w:leader="dot" w:pos="0"/>
          <w:tab w:val="left" w:pos="426"/>
        </w:tabs>
        <w:ind w:left="426" w:hanging="426"/>
        <w:contextualSpacing/>
        <w:rPr>
          <w:rFonts w:ascii="Calibri" w:hAnsi="Calibri"/>
        </w:rPr>
      </w:pPr>
      <w:r w:rsidRPr="001F6951">
        <w:rPr>
          <w:rFonts w:ascii="Calibri" w:hAnsi="Calibri"/>
        </w:rPr>
        <w:t>De huisartsenpraktijk heeft de volgende maatregelen genomen en we</w:t>
      </w:r>
      <w:r>
        <w:rPr>
          <w:rFonts w:ascii="Calibri" w:hAnsi="Calibri"/>
        </w:rPr>
        <w:t>rkafspraken gemaakt om zeker</w:t>
      </w:r>
    </w:p>
    <w:p w14:paraId="353E6839" w14:textId="77777777" w:rsidR="00A0638B" w:rsidRPr="001F6951" w:rsidRDefault="00A0638B" w:rsidP="00A0638B">
      <w:pPr>
        <w:pStyle w:val="Voettekst"/>
        <w:tabs>
          <w:tab w:val="clear" w:pos="4536"/>
          <w:tab w:val="clear" w:pos="9072"/>
          <w:tab w:val="left" w:leader="dot" w:pos="0"/>
          <w:tab w:val="left" w:pos="426"/>
        </w:tabs>
        <w:ind w:left="426" w:hanging="426"/>
        <w:contextualSpacing/>
        <w:rPr>
          <w:rFonts w:ascii="Calibri" w:hAnsi="Calibri"/>
        </w:rPr>
      </w:pPr>
      <w:proofErr w:type="gramStart"/>
      <w:r>
        <w:rPr>
          <w:rFonts w:ascii="Calibri" w:hAnsi="Calibri"/>
        </w:rPr>
        <w:t>t</w:t>
      </w:r>
      <w:r w:rsidRPr="001F6951">
        <w:rPr>
          <w:rFonts w:ascii="Calibri" w:hAnsi="Calibri"/>
        </w:rPr>
        <w:t>e</w:t>
      </w:r>
      <w:proofErr w:type="gramEnd"/>
      <w:r>
        <w:rPr>
          <w:rFonts w:ascii="Calibri" w:hAnsi="Calibri"/>
        </w:rPr>
        <w:t xml:space="preserve"> </w:t>
      </w:r>
      <w:r w:rsidRPr="001F6951">
        <w:rPr>
          <w:rFonts w:ascii="Calibri" w:hAnsi="Calibri"/>
        </w:rPr>
        <w:t>stellen dat patiëntgegevens zorgvuldig worden behandeld.</w:t>
      </w:r>
    </w:p>
    <w:p w14:paraId="528A3B94" w14:textId="77777777" w:rsidR="00DF7995" w:rsidRPr="00DF7995" w:rsidRDefault="00A0638B" w:rsidP="00DF7995">
      <w:pPr>
        <w:pStyle w:val="Voettekst"/>
        <w:numPr>
          <w:ilvl w:val="0"/>
          <w:numId w:val="3"/>
        </w:numPr>
        <w:tabs>
          <w:tab w:val="clear" w:pos="4536"/>
          <w:tab w:val="clear" w:pos="9072"/>
          <w:tab w:val="left" w:leader="dot" w:pos="0"/>
          <w:tab w:val="left" w:pos="426"/>
        </w:tabs>
        <w:ind w:left="426" w:hanging="426"/>
        <w:contextualSpacing/>
        <w:rPr>
          <w:rFonts w:asciiTheme="minorHAnsi" w:hAnsiTheme="minorHAnsi"/>
        </w:rPr>
      </w:pPr>
      <w:r w:rsidRPr="00DF7995">
        <w:rPr>
          <w:rFonts w:asciiTheme="minorHAnsi" w:hAnsiTheme="minorHAnsi"/>
        </w:rPr>
        <w:t xml:space="preserve">Alle medewerkers die patiëntgegevens verwerken of anderszins </w:t>
      </w:r>
      <w:proofErr w:type="gramStart"/>
      <w:r w:rsidRPr="00DF7995">
        <w:rPr>
          <w:rFonts w:asciiTheme="minorHAnsi" w:hAnsiTheme="minorHAnsi"/>
        </w:rPr>
        <w:t>kennis nemen</w:t>
      </w:r>
      <w:proofErr w:type="gramEnd"/>
      <w:r w:rsidRPr="00DF7995">
        <w:rPr>
          <w:rFonts w:asciiTheme="minorHAnsi" w:hAnsiTheme="minorHAnsi"/>
        </w:rPr>
        <w:t xml:space="preserve"> van patiëntgegevens zijn gehouden aan geheimhouding.</w:t>
      </w:r>
    </w:p>
    <w:p w14:paraId="659F7B42" w14:textId="4CE6EFCC" w:rsidR="00DF7995" w:rsidRPr="00DF7995" w:rsidRDefault="00DF7995" w:rsidP="00DF7995">
      <w:pPr>
        <w:pStyle w:val="Voettekst"/>
        <w:numPr>
          <w:ilvl w:val="0"/>
          <w:numId w:val="3"/>
        </w:numPr>
        <w:tabs>
          <w:tab w:val="clear" w:pos="4536"/>
          <w:tab w:val="clear" w:pos="9072"/>
          <w:tab w:val="left" w:leader="dot" w:pos="0"/>
          <w:tab w:val="left" w:pos="426"/>
        </w:tabs>
        <w:ind w:left="426" w:hanging="426"/>
        <w:contextualSpacing/>
        <w:rPr>
          <w:rFonts w:asciiTheme="minorHAnsi" w:hAnsiTheme="minorHAnsi"/>
        </w:rPr>
      </w:pPr>
      <w:r w:rsidRPr="00DF7995">
        <w:rPr>
          <w:rFonts w:asciiTheme="minorHAnsi" w:hAnsiTheme="minorHAnsi"/>
        </w:rPr>
        <w:t xml:space="preserve">Voor medische gegevens is deze bewaartermijn in principe </w:t>
      </w:r>
      <w:r w:rsidRPr="00DF7995">
        <w:rPr>
          <w:rFonts w:asciiTheme="minorHAnsi" w:hAnsiTheme="minorHAnsi"/>
          <w:b/>
        </w:rPr>
        <w:t xml:space="preserve">15 jaar </w:t>
      </w:r>
      <w:r w:rsidRPr="00DF7995">
        <w:rPr>
          <w:rFonts w:asciiTheme="minorHAnsi" w:hAnsiTheme="minorHAnsi"/>
        </w:rPr>
        <w:t>(vanaf de laatste behandeling), tenzij langer bewaren noodzakelijk is, bijvoorbeeld voor de gezondheid van uzelf of van uw kinderen. Dit is ter beoordeling van de behandelaar.</w:t>
      </w:r>
    </w:p>
    <w:p w14:paraId="7FA00A62" w14:textId="77777777" w:rsidR="00A0638B" w:rsidRPr="001F6951" w:rsidRDefault="00A0638B" w:rsidP="00A0638B">
      <w:pPr>
        <w:pStyle w:val="Voettekst"/>
        <w:numPr>
          <w:ilvl w:val="0"/>
          <w:numId w:val="3"/>
        </w:numPr>
        <w:tabs>
          <w:tab w:val="clear" w:pos="4536"/>
          <w:tab w:val="clear" w:pos="9072"/>
          <w:tab w:val="left" w:pos="426"/>
        </w:tabs>
        <w:ind w:left="426" w:hanging="426"/>
        <w:contextualSpacing/>
        <w:rPr>
          <w:rFonts w:ascii="Calibri" w:hAnsi="Calibri"/>
        </w:rPr>
      </w:pPr>
      <w:r w:rsidRPr="001F6951">
        <w:rPr>
          <w:rFonts w:ascii="Calibri" w:hAnsi="Calibri"/>
        </w:rPr>
        <w:t>Alleen bevoegden hebben toegang tot de (digitale) gegevensbestanden van de praktijk; hiertoe zijn computers voorzien van een wachtwoord en de ruimten waarin gegevens worden opgeslagen niet vrij toegankelijk.</w:t>
      </w:r>
    </w:p>
    <w:p w14:paraId="39BB44D8" w14:textId="77777777" w:rsidR="00A0638B" w:rsidRPr="005E600C" w:rsidRDefault="00A0638B" w:rsidP="00A0638B">
      <w:pPr>
        <w:pStyle w:val="Voettekst"/>
        <w:tabs>
          <w:tab w:val="clear" w:pos="4536"/>
          <w:tab w:val="clear" w:pos="9072"/>
          <w:tab w:val="left" w:pos="426"/>
        </w:tabs>
        <w:ind w:left="426" w:hanging="426"/>
        <w:contextualSpacing/>
        <w:rPr>
          <w:rFonts w:ascii="Calibri" w:hAnsi="Calibri"/>
          <w:color w:val="0F243E"/>
          <w:sz w:val="20"/>
        </w:rPr>
      </w:pPr>
    </w:p>
    <w:p w14:paraId="604CD408" w14:textId="19152313" w:rsidR="00A0638B" w:rsidRPr="005E600C" w:rsidRDefault="00A0638B" w:rsidP="00A0638B">
      <w:pPr>
        <w:tabs>
          <w:tab w:val="left" w:pos="284"/>
        </w:tabs>
        <w:spacing w:after="0" w:line="240" w:lineRule="auto"/>
        <w:ind w:left="426" w:hanging="426"/>
        <w:contextualSpacing/>
        <w:rPr>
          <w:b/>
          <w:color w:val="0F243E"/>
          <w:sz w:val="24"/>
          <w:szCs w:val="24"/>
        </w:rPr>
      </w:pPr>
      <w:r w:rsidRPr="005E600C">
        <w:rPr>
          <w:b/>
          <w:color w:val="0F243E"/>
          <w:sz w:val="24"/>
          <w:szCs w:val="24"/>
        </w:rPr>
        <w:t>Rechten van de patiënt</w:t>
      </w:r>
      <w:r w:rsidR="00787B3A">
        <w:rPr>
          <w:b/>
          <w:color w:val="0F243E"/>
          <w:sz w:val="24"/>
          <w:szCs w:val="24"/>
        </w:rPr>
        <w:t xml:space="preserve"> </w:t>
      </w:r>
    </w:p>
    <w:p w14:paraId="7E6F0E45" w14:textId="77777777" w:rsidR="00A0638B" w:rsidRPr="001F6951" w:rsidRDefault="00A0638B" w:rsidP="00A0638B">
      <w:pPr>
        <w:pStyle w:val="Voettekst"/>
        <w:numPr>
          <w:ilvl w:val="0"/>
          <w:numId w:val="4"/>
        </w:numPr>
        <w:tabs>
          <w:tab w:val="clear" w:pos="4536"/>
          <w:tab w:val="clear" w:pos="9072"/>
          <w:tab w:val="left" w:pos="426"/>
        </w:tabs>
        <w:ind w:left="426" w:hanging="426"/>
        <w:contextualSpacing/>
        <w:rPr>
          <w:rFonts w:ascii="Calibri" w:hAnsi="Calibri"/>
        </w:rPr>
      </w:pPr>
      <w:r w:rsidRPr="001F6951">
        <w:rPr>
          <w:rFonts w:ascii="Calibri" w:hAnsi="Calibri"/>
        </w:rPr>
        <w:t>De patiënt heeft recht op inzage in alle gegevens die over hem zijn verzameld en verwerkt.</w:t>
      </w:r>
    </w:p>
    <w:p w14:paraId="05836555" w14:textId="0BF9AC8F" w:rsidR="00A0638B" w:rsidRDefault="00A0638B" w:rsidP="00A0638B">
      <w:pPr>
        <w:pStyle w:val="Voettekst"/>
        <w:numPr>
          <w:ilvl w:val="0"/>
          <w:numId w:val="4"/>
        </w:numPr>
        <w:tabs>
          <w:tab w:val="clear" w:pos="4536"/>
          <w:tab w:val="clear" w:pos="9072"/>
          <w:tab w:val="left" w:pos="426"/>
        </w:tabs>
        <w:ind w:left="426" w:hanging="426"/>
        <w:contextualSpacing/>
        <w:rPr>
          <w:rFonts w:ascii="Calibri" w:hAnsi="Calibri"/>
        </w:rPr>
      </w:pPr>
      <w:r w:rsidRPr="001F6951">
        <w:rPr>
          <w:rFonts w:ascii="Calibri" w:hAnsi="Calibri"/>
        </w:rPr>
        <w:t xml:space="preserve">De patiënt heeft recht op een afschrift van de over hem of haar verzamelde en verwerkte gegevens; de praktijk verstrekt een afschrift na een </w:t>
      </w:r>
      <w:r w:rsidR="0088158D">
        <w:rPr>
          <w:rFonts w:ascii="Calibri" w:hAnsi="Calibri"/>
        </w:rPr>
        <w:t xml:space="preserve">schriftelijk </w:t>
      </w:r>
      <w:r w:rsidRPr="001F6951">
        <w:rPr>
          <w:rFonts w:ascii="Calibri" w:hAnsi="Calibri"/>
        </w:rPr>
        <w:t>verzoek van de patiënt</w:t>
      </w:r>
      <w:r w:rsidR="00755C9C">
        <w:rPr>
          <w:rFonts w:ascii="Calibri" w:hAnsi="Calibri"/>
        </w:rPr>
        <w:t>.</w:t>
      </w:r>
      <w:r w:rsidR="00787B3A">
        <w:rPr>
          <w:rFonts w:ascii="Calibri" w:hAnsi="Calibri"/>
        </w:rPr>
        <w:t xml:space="preserve"> </w:t>
      </w:r>
    </w:p>
    <w:p w14:paraId="1CD30F86" w14:textId="55E0BA8B" w:rsidR="00A0638B" w:rsidRPr="001F6951" w:rsidRDefault="00A0638B" w:rsidP="00A0638B">
      <w:pPr>
        <w:pStyle w:val="Voettekst"/>
        <w:numPr>
          <w:ilvl w:val="0"/>
          <w:numId w:val="4"/>
        </w:numPr>
        <w:tabs>
          <w:tab w:val="clear" w:pos="4536"/>
          <w:tab w:val="clear" w:pos="9072"/>
          <w:tab w:val="left" w:pos="426"/>
        </w:tabs>
        <w:ind w:left="426" w:hanging="426"/>
        <w:contextualSpacing/>
        <w:rPr>
          <w:rFonts w:ascii="Calibri" w:hAnsi="Calibri"/>
        </w:rPr>
      </w:pPr>
      <w:r w:rsidRPr="001F6951">
        <w:rPr>
          <w:rFonts w:ascii="Calibri" w:hAnsi="Calibri"/>
        </w:rPr>
        <w:t xml:space="preserve">De patiënt kan </w:t>
      </w:r>
      <w:r w:rsidR="0088158D">
        <w:rPr>
          <w:rFonts w:ascii="Calibri" w:hAnsi="Calibri"/>
        </w:rPr>
        <w:t xml:space="preserve">schriftelijk </w:t>
      </w:r>
      <w:r w:rsidRPr="001F6951">
        <w:rPr>
          <w:rFonts w:ascii="Calibri" w:hAnsi="Calibri"/>
        </w:rPr>
        <w:t>verzoeken om aanvulling en/of correctie van de verzamelde en verwerkte gegevens, voor zover deze onvolledig en/of feitelijk onjuist zijn.</w:t>
      </w:r>
    </w:p>
    <w:p w14:paraId="68075082" w14:textId="4BE6AB04" w:rsidR="00A0638B" w:rsidRDefault="00A0638B" w:rsidP="00A0638B">
      <w:pPr>
        <w:pStyle w:val="Voettekst"/>
        <w:numPr>
          <w:ilvl w:val="0"/>
          <w:numId w:val="4"/>
        </w:numPr>
        <w:tabs>
          <w:tab w:val="clear" w:pos="4536"/>
          <w:tab w:val="clear" w:pos="9072"/>
          <w:tab w:val="left" w:pos="426"/>
        </w:tabs>
        <w:ind w:left="426" w:hanging="426"/>
        <w:contextualSpacing/>
        <w:rPr>
          <w:rFonts w:ascii="Calibri" w:hAnsi="Calibri"/>
        </w:rPr>
      </w:pPr>
      <w:r w:rsidRPr="001F6951">
        <w:rPr>
          <w:rFonts w:ascii="Calibri" w:hAnsi="Calibri"/>
        </w:rPr>
        <w:t xml:space="preserve">De patiënt kan </w:t>
      </w:r>
      <w:r w:rsidR="0088158D">
        <w:rPr>
          <w:rFonts w:ascii="Calibri" w:hAnsi="Calibri"/>
        </w:rPr>
        <w:t xml:space="preserve">schriftelijk </w:t>
      </w:r>
      <w:r w:rsidRPr="001F6951">
        <w:rPr>
          <w:rFonts w:ascii="Calibri" w:hAnsi="Calibri"/>
        </w:rPr>
        <w:t>verzoeken om verwijdering of beperkt gebruik van de verzamelde en verwerkte gegevens.</w:t>
      </w:r>
    </w:p>
    <w:p w14:paraId="7BA87A58" w14:textId="77777777" w:rsidR="00A0638B" w:rsidRPr="001F6951" w:rsidRDefault="00A0638B" w:rsidP="00A0638B">
      <w:pPr>
        <w:numPr>
          <w:ilvl w:val="0"/>
          <w:numId w:val="4"/>
        </w:numPr>
        <w:spacing w:after="0" w:line="240" w:lineRule="auto"/>
        <w:ind w:left="426" w:hanging="426"/>
        <w:contextualSpacing/>
        <w:rPr>
          <w:szCs w:val="20"/>
        </w:rPr>
      </w:pPr>
      <w:r w:rsidRPr="001F6951">
        <w:rPr>
          <w:szCs w:val="20"/>
        </w:rPr>
        <w:t>Recht op inzage of afschrift en verzoeken om aanvulling, correctie, beperkt gebruik 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p>
    <w:p w14:paraId="096A6A1F" w14:textId="555AD868" w:rsidR="00A0638B" w:rsidRPr="001F6951" w:rsidRDefault="00A0638B" w:rsidP="00A0638B">
      <w:pPr>
        <w:numPr>
          <w:ilvl w:val="0"/>
          <w:numId w:val="4"/>
        </w:numPr>
        <w:spacing w:after="0" w:line="240" w:lineRule="auto"/>
        <w:ind w:left="426" w:hanging="426"/>
        <w:contextualSpacing/>
        <w:rPr>
          <w:szCs w:val="20"/>
        </w:rPr>
      </w:pPr>
      <w:r w:rsidRPr="001F6951">
        <w:rPr>
          <w:szCs w:val="20"/>
        </w:rPr>
        <w:t xml:space="preserve">Wanneer de patiënt vindt dat dit reglement door de praktijk niet of onvoldoende wordt nageleefd, dan </w:t>
      </w:r>
      <w:r w:rsidR="00E401C4">
        <w:rPr>
          <w:szCs w:val="20"/>
        </w:rPr>
        <w:t>gaan wij daar graag over met u in gesprek.</w:t>
      </w:r>
    </w:p>
    <w:p w14:paraId="47372DD7" w14:textId="263AD35E" w:rsidR="00AC09F6" w:rsidRDefault="00A0638B" w:rsidP="00A0638B">
      <w:pPr>
        <w:numPr>
          <w:ilvl w:val="0"/>
          <w:numId w:val="4"/>
        </w:numPr>
        <w:spacing w:after="0" w:line="240" w:lineRule="auto"/>
        <w:ind w:left="426" w:hanging="426"/>
        <w:contextualSpacing/>
        <w:rPr>
          <w:szCs w:val="20"/>
        </w:rPr>
      </w:pPr>
      <w:r w:rsidRPr="001F6951">
        <w:rPr>
          <w:szCs w:val="20"/>
        </w:rPr>
        <w:t>Daar waar de patiënt zichzelf niet kan vertegenwoordigen, treedt de wettelijke vertegenwoordiger in zijn of haar plaats.</w:t>
      </w:r>
      <w:r w:rsidR="00AC09F6">
        <w:rPr>
          <w:szCs w:val="20"/>
        </w:rPr>
        <w:t xml:space="preserve"> </w:t>
      </w:r>
    </w:p>
    <w:p w14:paraId="045DAD50" w14:textId="77777777" w:rsidR="00755C9C" w:rsidRDefault="00755C9C" w:rsidP="00755C9C">
      <w:pPr>
        <w:spacing w:after="0" w:line="240" w:lineRule="auto"/>
        <w:ind w:left="426"/>
        <w:contextualSpacing/>
        <w:rPr>
          <w:szCs w:val="20"/>
        </w:rPr>
      </w:pPr>
    </w:p>
    <w:p w14:paraId="39CB933E" w14:textId="77777777" w:rsidR="006F301F" w:rsidRDefault="006F301F" w:rsidP="006F301F">
      <w:pPr>
        <w:spacing w:after="0" w:line="240" w:lineRule="auto"/>
        <w:contextualSpacing/>
        <w:rPr>
          <w:szCs w:val="20"/>
        </w:rPr>
      </w:pPr>
    </w:p>
    <w:p w14:paraId="63D2DEDB" w14:textId="77777777" w:rsidR="00E401C4" w:rsidRDefault="00E401C4" w:rsidP="00DF7995">
      <w:pPr>
        <w:pStyle w:val="Voettekst"/>
        <w:tabs>
          <w:tab w:val="left" w:pos="426"/>
        </w:tabs>
        <w:contextualSpacing/>
        <w:rPr>
          <w:rFonts w:ascii="Calibri" w:hAnsi="Calibri"/>
        </w:rPr>
      </w:pPr>
    </w:p>
    <w:p w14:paraId="2AA6EE16" w14:textId="42D4C2F2" w:rsidR="00DF7995" w:rsidRPr="00DF7995" w:rsidRDefault="006F301F" w:rsidP="00DF7995">
      <w:pPr>
        <w:pStyle w:val="Voettekst"/>
        <w:tabs>
          <w:tab w:val="left" w:pos="426"/>
        </w:tabs>
        <w:contextualSpacing/>
        <w:rPr>
          <w:rFonts w:ascii="Calibri" w:hAnsi="Calibri"/>
          <w:i/>
        </w:rPr>
      </w:pPr>
      <w:r>
        <w:rPr>
          <w:rFonts w:ascii="Calibri" w:hAnsi="Calibri"/>
        </w:rPr>
        <w:lastRenderedPageBreak/>
        <w:t xml:space="preserve">N.B.: </w:t>
      </w:r>
    </w:p>
    <w:p w14:paraId="028CE9A6" w14:textId="77777777" w:rsidR="009D605E" w:rsidRPr="009D605E" w:rsidRDefault="00DF7995" w:rsidP="00DF7995">
      <w:pPr>
        <w:pStyle w:val="Voettekst"/>
        <w:tabs>
          <w:tab w:val="clear" w:pos="4536"/>
          <w:tab w:val="clear" w:pos="9072"/>
          <w:tab w:val="left" w:pos="426"/>
        </w:tabs>
        <w:contextualSpacing/>
        <w:rPr>
          <w:rFonts w:ascii="Calibri" w:hAnsi="Calibri"/>
          <w:i/>
        </w:rPr>
      </w:pPr>
      <w:r w:rsidRPr="009D605E">
        <w:rPr>
          <w:rFonts w:ascii="Calibri" w:hAnsi="Calibri"/>
          <w:i/>
        </w:rPr>
        <w:t xml:space="preserve">Als u gebruik wilt maken van een of meerdere rechten, dan kunt u dit mondeling of </w:t>
      </w:r>
      <w:proofErr w:type="gramStart"/>
      <w:r w:rsidRPr="009D605E">
        <w:rPr>
          <w:rFonts w:ascii="Calibri" w:hAnsi="Calibri"/>
          <w:i/>
        </w:rPr>
        <w:t>middels</w:t>
      </w:r>
      <w:proofErr w:type="gramEnd"/>
      <w:r w:rsidRPr="009D605E">
        <w:rPr>
          <w:rFonts w:ascii="Calibri" w:hAnsi="Calibri"/>
          <w:i/>
        </w:rPr>
        <w:t xml:space="preserve"> een </w:t>
      </w:r>
      <w:r w:rsidRPr="009D605E">
        <w:rPr>
          <w:rFonts w:ascii="Calibri" w:hAnsi="Calibri"/>
          <w:i/>
          <w:u w:val="single"/>
        </w:rPr>
        <w:t xml:space="preserve">aanvraagformulier </w:t>
      </w:r>
      <w:r w:rsidRPr="009D605E">
        <w:rPr>
          <w:rFonts w:ascii="Calibri" w:hAnsi="Calibri"/>
          <w:i/>
        </w:rPr>
        <w:t xml:space="preserve">kenbaar maken aan huisartsenpraktijk Pallion. </w:t>
      </w:r>
      <w:r w:rsidR="009D605E" w:rsidRPr="009D605E">
        <w:rPr>
          <w:rFonts w:ascii="Calibri" w:hAnsi="Calibri"/>
          <w:i/>
        </w:rPr>
        <w:t>Er wordt geadviseerd een afspraak te maken bij uw huisarts. Voorafgaand aan de afspraak kunt u bij de assistent een schriftelijke aanvraag indienen: “inzage, afschrift, correctie of vernietigingsverzoek medische gegevens”</w:t>
      </w:r>
    </w:p>
    <w:p w14:paraId="5275ED52" w14:textId="245F9968" w:rsidR="00A0638B" w:rsidRDefault="00DF7995" w:rsidP="00DF7995">
      <w:pPr>
        <w:pStyle w:val="Voettekst"/>
        <w:tabs>
          <w:tab w:val="clear" w:pos="4536"/>
          <w:tab w:val="clear" w:pos="9072"/>
          <w:tab w:val="left" w:pos="426"/>
        </w:tabs>
        <w:contextualSpacing/>
        <w:rPr>
          <w:rFonts w:ascii="Calibri" w:hAnsi="Calibri"/>
          <w:i/>
        </w:rPr>
      </w:pPr>
      <w:r w:rsidRPr="009D605E">
        <w:rPr>
          <w:rFonts w:ascii="Calibri" w:hAnsi="Calibri"/>
          <w:i/>
        </w:rPr>
        <w:t>Uw belangen kunnen ook behartigd worden door een vertegenwoordiger (zoals een schriftelijk gemachtigde, of uw curator of mentor).</w:t>
      </w:r>
    </w:p>
    <w:p w14:paraId="42A9DE0A" w14:textId="77777777" w:rsidR="00E401C4" w:rsidRPr="00E401C4" w:rsidRDefault="00E401C4" w:rsidP="00DF7995">
      <w:pPr>
        <w:pStyle w:val="Voettekst"/>
        <w:tabs>
          <w:tab w:val="clear" w:pos="4536"/>
          <w:tab w:val="clear" w:pos="9072"/>
          <w:tab w:val="left" w:pos="426"/>
        </w:tabs>
        <w:contextualSpacing/>
        <w:rPr>
          <w:rFonts w:ascii="Calibri" w:hAnsi="Calibri"/>
          <w:b/>
          <w:i/>
        </w:rPr>
      </w:pPr>
    </w:p>
    <w:p w14:paraId="5101ABBD" w14:textId="77777777" w:rsidR="00E401C4" w:rsidRPr="00E401C4" w:rsidRDefault="00E401C4" w:rsidP="00E401C4">
      <w:pPr>
        <w:pStyle w:val="Voettekst"/>
        <w:tabs>
          <w:tab w:val="left" w:pos="426"/>
        </w:tabs>
        <w:contextualSpacing/>
        <w:rPr>
          <w:rFonts w:ascii="Calibri" w:hAnsi="Calibri"/>
          <w:b/>
        </w:rPr>
      </w:pPr>
      <w:r w:rsidRPr="00E401C4">
        <w:rPr>
          <w:rFonts w:ascii="Calibri" w:hAnsi="Calibri"/>
          <w:b/>
        </w:rPr>
        <w:t>Uitwisseling gegevens</w:t>
      </w:r>
    </w:p>
    <w:p w14:paraId="4826437B" w14:textId="1F99EFFF" w:rsidR="00E401C4" w:rsidRPr="00E401C4" w:rsidRDefault="00E401C4" w:rsidP="24EE51B2">
      <w:pPr>
        <w:pStyle w:val="Voettekst"/>
        <w:tabs>
          <w:tab w:val="left" w:pos="426"/>
        </w:tabs>
        <w:contextualSpacing/>
        <w:rPr>
          <w:rFonts w:ascii="Calibri" w:hAnsi="Calibri"/>
        </w:rPr>
      </w:pPr>
      <w:r w:rsidRPr="24EE51B2">
        <w:rPr>
          <w:rFonts w:ascii="Calibri" w:hAnsi="Calibri"/>
        </w:rPr>
        <w:t xml:space="preserve">Huisartsenpraktijk Pallion wisselt, nadat u hiervoor gericht toestemming heeft gegeven, </w:t>
      </w:r>
      <w:proofErr w:type="gramStart"/>
      <w:r w:rsidRPr="24EE51B2">
        <w:rPr>
          <w:rFonts w:ascii="Calibri" w:hAnsi="Calibri"/>
        </w:rPr>
        <w:t>via  het</w:t>
      </w:r>
      <w:proofErr w:type="gramEnd"/>
      <w:r w:rsidRPr="24EE51B2">
        <w:rPr>
          <w:rFonts w:ascii="Calibri" w:hAnsi="Calibri"/>
        </w:rPr>
        <w:t xml:space="preserve"> Landelijk </w:t>
      </w:r>
      <w:proofErr w:type="gramStart"/>
      <w:r w:rsidRPr="24EE51B2">
        <w:rPr>
          <w:rFonts w:ascii="Calibri" w:hAnsi="Calibri"/>
        </w:rPr>
        <w:t>Schakelpunt,  relevante</w:t>
      </w:r>
      <w:proofErr w:type="gramEnd"/>
      <w:r w:rsidRPr="24EE51B2">
        <w:rPr>
          <w:rFonts w:ascii="Calibri" w:hAnsi="Calibri"/>
        </w:rPr>
        <w:t xml:space="preserve"> medische gegevens veilig en betrouwbaar met de huisartsenpost HA</w:t>
      </w:r>
      <w:r w:rsidR="59624AC3" w:rsidRPr="24EE51B2">
        <w:rPr>
          <w:rFonts w:ascii="Calibri" w:hAnsi="Calibri"/>
        </w:rPr>
        <w:t>S</w:t>
      </w:r>
      <w:r w:rsidRPr="24EE51B2">
        <w:rPr>
          <w:rFonts w:ascii="Calibri" w:hAnsi="Calibri"/>
        </w:rPr>
        <w:t>P. Bent u 's avonds of in het weekend op de HA</w:t>
      </w:r>
      <w:r w:rsidR="323997A6" w:rsidRPr="24EE51B2">
        <w:rPr>
          <w:rFonts w:ascii="Calibri" w:hAnsi="Calibri"/>
        </w:rPr>
        <w:t>S</w:t>
      </w:r>
      <w:r w:rsidRPr="24EE51B2">
        <w:rPr>
          <w:rFonts w:ascii="Calibri" w:hAnsi="Calibri"/>
        </w:rPr>
        <w:t xml:space="preserve">P geweest, dan deelt die op zijn beurt een waarneembericht met de huisartsenpraktijk. Zo weet de huisarts precies met welke klachten u op de HAP bent geweest en wat er naar aanleiding daarvan is ondernomen. </w:t>
      </w:r>
    </w:p>
    <w:p w14:paraId="7EF7AD02" w14:textId="77777777" w:rsidR="00E401C4" w:rsidRPr="00E401C4" w:rsidRDefault="00E401C4" w:rsidP="00E401C4">
      <w:pPr>
        <w:pStyle w:val="Voettekst"/>
        <w:tabs>
          <w:tab w:val="left" w:pos="426"/>
        </w:tabs>
        <w:contextualSpacing/>
        <w:rPr>
          <w:rFonts w:ascii="Calibri" w:hAnsi="Calibri"/>
        </w:rPr>
      </w:pPr>
    </w:p>
    <w:p w14:paraId="25C03893" w14:textId="32B9C642" w:rsidR="007A22F6" w:rsidRPr="00E401C4" w:rsidRDefault="00E401C4" w:rsidP="00E401C4">
      <w:pPr>
        <w:pStyle w:val="Voettekst"/>
        <w:tabs>
          <w:tab w:val="clear" w:pos="4536"/>
          <w:tab w:val="clear" w:pos="9072"/>
          <w:tab w:val="left" w:pos="426"/>
        </w:tabs>
        <w:contextualSpacing/>
      </w:pPr>
      <w:r w:rsidRPr="00E401C4">
        <w:rPr>
          <w:rFonts w:ascii="Calibri" w:hAnsi="Calibri"/>
        </w:rPr>
        <w:t>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houden. Zo dragen wij bij aan medicatieveiligheid.</w:t>
      </w:r>
    </w:p>
    <w:p w14:paraId="111E3643" w14:textId="77777777" w:rsidR="00A0638B" w:rsidRDefault="00A0638B" w:rsidP="00A0638B">
      <w:pPr>
        <w:spacing w:after="0" w:line="240" w:lineRule="auto"/>
        <w:ind w:left="720"/>
        <w:contextualSpacing/>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0638B" w:rsidRPr="005E600C" w14:paraId="315770DD" w14:textId="77777777" w:rsidTr="00075B2B">
        <w:tc>
          <w:tcPr>
            <w:tcW w:w="9173" w:type="dxa"/>
            <w:shd w:val="clear" w:color="auto" w:fill="DAEEF3"/>
          </w:tcPr>
          <w:p w14:paraId="4F146927" w14:textId="041245FC" w:rsidR="00A0638B" w:rsidRPr="005E600C" w:rsidRDefault="00A0638B" w:rsidP="00075B2B">
            <w:pPr>
              <w:tabs>
                <w:tab w:val="left" w:pos="357"/>
                <w:tab w:val="left" w:leader="dot" w:pos="6804"/>
              </w:tabs>
              <w:spacing w:after="0" w:line="240" w:lineRule="auto"/>
              <w:contextualSpacing/>
              <w:rPr>
                <w:b/>
              </w:rPr>
            </w:pPr>
            <w:proofErr w:type="spellStart"/>
            <w:r w:rsidRPr="005E600C">
              <w:rPr>
                <w:szCs w:val="20"/>
              </w:rPr>
              <w:t>N.b.</w:t>
            </w:r>
            <w:proofErr w:type="spellEnd"/>
            <w:r w:rsidRPr="005E600C">
              <w:rPr>
                <w:szCs w:val="20"/>
              </w:rPr>
              <w:t xml:space="preserve">:      </w:t>
            </w:r>
            <w:r w:rsidR="00AC09F6" w:rsidRPr="005E600C">
              <w:rPr>
                <w:rFonts w:cs="Arial"/>
                <w:iCs/>
                <w:color w:val="000000"/>
                <w:lang w:eastAsia="nl-NL"/>
              </w:rPr>
              <w:t>Patiënten</w:t>
            </w:r>
            <w:r w:rsidRPr="005E600C">
              <w:rPr>
                <w:rFonts w:cs="Arial"/>
                <w:iCs/>
                <w:color w:val="000000"/>
                <w:lang w:eastAsia="nl-NL"/>
              </w:rPr>
              <w:t xml:space="preserve"> </w:t>
            </w:r>
            <w:proofErr w:type="gramStart"/>
            <w:r w:rsidRPr="005E600C">
              <w:rPr>
                <w:rFonts w:cs="Arial"/>
                <w:b/>
                <w:iCs/>
                <w:color w:val="000000"/>
                <w:lang w:eastAsia="nl-NL"/>
              </w:rPr>
              <w:t>tot  12</w:t>
            </w:r>
            <w:proofErr w:type="gramEnd"/>
            <w:r w:rsidRPr="005E600C">
              <w:rPr>
                <w:rFonts w:cs="Arial"/>
                <w:b/>
                <w:iCs/>
                <w:color w:val="000000"/>
                <w:lang w:eastAsia="nl-NL"/>
              </w:rPr>
              <w:t xml:space="preserve"> jaar</w:t>
            </w:r>
          </w:p>
          <w:p w14:paraId="5D12DB93" w14:textId="77777777" w:rsidR="00A0638B" w:rsidRPr="005E600C" w:rsidRDefault="00A0638B" w:rsidP="00A0638B">
            <w:pPr>
              <w:numPr>
                <w:ilvl w:val="0"/>
                <w:numId w:val="9"/>
              </w:numPr>
              <w:spacing w:after="0" w:line="210" w:lineRule="atLeast"/>
              <w:ind w:left="709" w:hanging="283"/>
              <w:rPr>
                <w:rFonts w:eastAsia="Times New Roman" w:cs="Arial"/>
                <w:color w:val="000000"/>
                <w:szCs w:val="20"/>
                <w:lang w:eastAsia="nl-NL"/>
              </w:rPr>
            </w:pPr>
            <w:proofErr w:type="gramStart"/>
            <w:r w:rsidRPr="005E600C">
              <w:rPr>
                <w:rFonts w:eastAsia="Times New Roman" w:cs="Arial"/>
                <w:color w:val="000000"/>
                <w:szCs w:val="20"/>
                <w:lang w:eastAsia="nl-NL"/>
              </w:rPr>
              <w:t>het</w:t>
            </w:r>
            <w:proofErr w:type="gramEnd"/>
            <w:r w:rsidRPr="005E600C">
              <w:rPr>
                <w:rFonts w:eastAsia="Times New Roman" w:cs="Arial"/>
                <w:color w:val="000000"/>
                <w:szCs w:val="20"/>
                <w:lang w:eastAsia="nl-NL"/>
              </w:rPr>
              <w:t xml:space="preserve"> zijn de ouders die een behandelingsovereenkomst met de behandelaar aangaan en die toestemming moeten geven;</w:t>
            </w:r>
          </w:p>
          <w:p w14:paraId="377E9183" w14:textId="77777777" w:rsidR="00A0638B" w:rsidRPr="005E600C" w:rsidRDefault="00A0638B" w:rsidP="00A0638B">
            <w:pPr>
              <w:numPr>
                <w:ilvl w:val="0"/>
                <w:numId w:val="9"/>
              </w:numPr>
              <w:spacing w:after="0" w:line="210" w:lineRule="atLeast"/>
              <w:ind w:left="709" w:hanging="283"/>
              <w:rPr>
                <w:rFonts w:eastAsia="Times New Roman" w:cs="Arial"/>
                <w:color w:val="000000"/>
                <w:szCs w:val="20"/>
                <w:lang w:eastAsia="nl-NL"/>
              </w:rPr>
            </w:pPr>
            <w:proofErr w:type="gramStart"/>
            <w:r w:rsidRPr="005E600C">
              <w:rPr>
                <w:rFonts w:eastAsia="Times New Roman" w:cs="Arial"/>
                <w:color w:val="000000"/>
                <w:szCs w:val="20"/>
                <w:lang w:eastAsia="nl-NL"/>
              </w:rPr>
              <w:t>het</w:t>
            </w:r>
            <w:proofErr w:type="gramEnd"/>
            <w:r w:rsidRPr="005E600C">
              <w:rPr>
                <w:rFonts w:eastAsia="Times New Roman" w:cs="Arial"/>
                <w:color w:val="000000"/>
                <w:szCs w:val="20"/>
                <w:lang w:eastAsia="nl-NL"/>
              </w:rPr>
              <w:t xml:space="preserve"> kind moet zoveel mogelijk worden betrokken bij de beslissingen die worden genomen;</w:t>
            </w:r>
          </w:p>
          <w:p w14:paraId="0DA112C7" w14:textId="77777777" w:rsidR="00A0638B" w:rsidRPr="005E600C" w:rsidRDefault="00A0638B" w:rsidP="00A0638B">
            <w:pPr>
              <w:numPr>
                <w:ilvl w:val="0"/>
                <w:numId w:val="9"/>
              </w:numPr>
              <w:spacing w:after="0" w:line="210" w:lineRule="atLeast"/>
              <w:ind w:left="709" w:hanging="283"/>
              <w:rPr>
                <w:rFonts w:eastAsia="Times New Roman" w:cs="Arial"/>
                <w:color w:val="000000"/>
                <w:szCs w:val="20"/>
                <w:lang w:eastAsia="nl-NL"/>
              </w:rPr>
            </w:pPr>
            <w:proofErr w:type="gramStart"/>
            <w:r w:rsidRPr="005E600C">
              <w:rPr>
                <w:rFonts w:eastAsia="Times New Roman" w:cs="Arial"/>
                <w:color w:val="000000"/>
                <w:szCs w:val="20"/>
                <w:lang w:eastAsia="nl-NL"/>
              </w:rPr>
              <w:t>de</w:t>
            </w:r>
            <w:proofErr w:type="gramEnd"/>
            <w:r w:rsidRPr="005E600C">
              <w:rPr>
                <w:rFonts w:eastAsia="Times New Roman" w:cs="Arial"/>
                <w:color w:val="000000"/>
                <w:szCs w:val="20"/>
                <w:lang w:eastAsia="nl-NL"/>
              </w:rPr>
              <w:t xml:space="preserve"> ouders dienen te worden geïnformeerd;</w:t>
            </w:r>
          </w:p>
          <w:p w14:paraId="775A1B01" w14:textId="77777777" w:rsidR="00A0638B" w:rsidRPr="005E600C" w:rsidRDefault="00A0638B" w:rsidP="00A0638B">
            <w:pPr>
              <w:numPr>
                <w:ilvl w:val="0"/>
                <w:numId w:val="9"/>
              </w:numPr>
              <w:spacing w:after="0" w:line="210" w:lineRule="atLeast"/>
              <w:ind w:left="709" w:hanging="283"/>
              <w:rPr>
                <w:rFonts w:eastAsia="Times New Roman" w:cs="Arial"/>
                <w:color w:val="000000"/>
                <w:szCs w:val="20"/>
                <w:lang w:eastAsia="nl-NL"/>
              </w:rPr>
            </w:pPr>
            <w:proofErr w:type="gramStart"/>
            <w:r w:rsidRPr="005E600C">
              <w:rPr>
                <w:rFonts w:eastAsia="Times New Roman" w:cs="Arial"/>
                <w:color w:val="000000"/>
                <w:szCs w:val="20"/>
                <w:lang w:eastAsia="nl-NL"/>
              </w:rPr>
              <w:t>het</w:t>
            </w:r>
            <w:proofErr w:type="gramEnd"/>
            <w:r w:rsidRPr="005E600C">
              <w:rPr>
                <w:rFonts w:eastAsia="Times New Roman" w:cs="Arial"/>
                <w:color w:val="000000"/>
                <w:szCs w:val="20"/>
                <w:lang w:eastAsia="nl-NL"/>
              </w:rPr>
              <w:t xml:space="preserve"> kind moet ook worden geïnformeerd, waarbij de informatie op het bevattingsvermogen van het kind moet zijn afgestemd;</w:t>
            </w:r>
          </w:p>
          <w:p w14:paraId="56CAF6D7" w14:textId="77777777" w:rsidR="00A0638B" w:rsidRPr="005E600C" w:rsidRDefault="00A0638B" w:rsidP="00A0638B">
            <w:pPr>
              <w:numPr>
                <w:ilvl w:val="0"/>
                <w:numId w:val="9"/>
              </w:numPr>
              <w:spacing w:after="0" w:line="210" w:lineRule="atLeast"/>
              <w:ind w:left="709" w:hanging="283"/>
              <w:rPr>
                <w:rFonts w:eastAsia="Times New Roman" w:cs="Arial"/>
                <w:color w:val="000000"/>
                <w:szCs w:val="20"/>
                <w:lang w:eastAsia="nl-NL"/>
              </w:rPr>
            </w:pPr>
            <w:proofErr w:type="gramStart"/>
            <w:r w:rsidRPr="005E600C">
              <w:rPr>
                <w:rFonts w:eastAsia="Times New Roman" w:cs="Arial"/>
                <w:color w:val="000000"/>
                <w:szCs w:val="20"/>
                <w:lang w:eastAsia="nl-NL"/>
              </w:rPr>
              <w:t>de</w:t>
            </w:r>
            <w:proofErr w:type="gramEnd"/>
            <w:r w:rsidRPr="005E600C">
              <w:rPr>
                <w:rFonts w:eastAsia="Times New Roman" w:cs="Arial"/>
                <w:color w:val="000000"/>
                <w:szCs w:val="20"/>
                <w:lang w:eastAsia="nl-NL"/>
              </w:rPr>
              <w:t xml:space="preserve"> ouders hebben het recht het medisch dossier in te zien, de kinderen niet. Als de ouders dat willen, kunnen zij het dossier, of een gedeelte daarvan, met het kind doornemen.</w:t>
            </w:r>
          </w:p>
          <w:p w14:paraId="436C6B26" w14:textId="77777777" w:rsidR="00A0638B" w:rsidRPr="005E600C" w:rsidRDefault="00A0638B" w:rsidP="00075B2B">
            <w:pPr>
              <w:spacing w:after="0" w:line="240" w:lineRule="auto"/>
              <w:contextualSpacing/>
              <w:rPr>
                <w:sz w:val="20"/>
                <w:szCs w:val="20"/>
              </w:rPr>
            </w:pPr>
          </w:p>
        </w:tc>
      </w:tr>
    </w:tbl>
    <w:p w14:paraId="1F5DD5B3" w14:textId="77777777" w:rsidR="00A0638B" w:rsidRPr="007F57E9" w:rsidRDefault="00A0638B" w:rsidP="00A0638B">
      <w:pPr>
        <w:spacing w:after="0" w:line="240" w:lineRule="auto"/>
        <w:ind w:left="720"/>
        <w:contextualSpacing/>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A0638B" w:rsidRPr="007F57E9" w14:paraId="5DE3826E" w14:textId="77777777" w:rsidTr="00075B2B">
        <w:trPr>
          <w:trHeight w:val="3015"/>
        </w:trPr>
        <w:tc>
          <w:tcPr>
            <w:tcW w:w="9068" w:type="dxa"/>
            <w:shd w:val="clear" w:color="auto" w:fill="DAEEF3"/>
          </w:tcPr>
          <w:p w14:paraId="6DDBE6FA" w14:textId="77777777" w:rsidR="00A0638B" w:rsidRPr="001F6951" w:rsidRDefault="00A0638B" w:rsidP="00075B2B">
            <w:pPr>
              <w:spacing w:after="0" w:line="210" w:lineRule="atLeast"/>
              <w:ind w:left="709"/>
              <w:rPr>
                <w:rFonts w:eastAsia="Times New Roman" w:cs="Arial"/>
                <w:color w:val="000000"/>
                <w:szCs w:val="20"/>
                <w:lang w:eastAsia="nl-NL"/>
              </w:rPr>
            </w:pPr>
          </w:p>
          <w:p w14:paraId="2838F271" w14:textId="77777777" w:rsidR="00A0638B" w:rsidRPr="001F6951" w:rsidRDefault="00A0638B" w:rsidP="00075B2B">
            <w:pPr>
              <w:shd w:val="clear" w:color="auto" w:fill="DAEEF3"/>
              <w:spacing w:after="0" w:line="210" w:lineRule="atLeast"/>
              <w:rPr>
                <w:rFonts w:eastAsia="Times New Roman" w:cs="Arial"/>
                <w:color w:val="000000"/>
                <w:szCs w:val="20"/>
                <w:lang w:eastAsia="nl-NL"/>
              </w:rPr>
            </w:pPr>
            <w:r w:rsidRPr="001F6951">
              <w:rPr>
                <w:rFonts w:eastAsia="Times New Roman" w:cs="Arial"/>
                <w:iCs/>
                <w:color w:val="000000"/>
                <w:szCs w:val="20"/>
                <w:lang w:eastAsia="nl-NL"/>
              </w:rPr>
              <w:t xml:space="preserve">Patiënten van </w:t>
            </w:r>
            <w:r w:rsidRPr="001F6951">
              <w:rPr>
                <w:rFonts w:eastAsia="Times New Roman" w:cs="Arial"/>
                <w:b/>
                <w:iCs/>
                <w:color w:val="000000"/>
                <w:szCs w:val="20"/>
                <w:lang w:eastAsia="nl-NL"/>
              </w:rPr>
              <w:t>12 tot 16 jaar</w:t>
            </w:r>
            <w:r w:rsidRPr="001F6951">
              <w:rPr>
                <w:rFonts w:eastAsia="Times New Roman" w:cs="Arial"/>
                <w:iCs/>
                <w:color w:val="000000"/>
                <w:szCs w:val="20"/>
                <w:lang w:eastAsia="nl-NL"/>
              </w:rPr>
              <w:t xml:space="preserve"> hebben volgens de wet bij medische behandelingen of onderzoeken een belangrijke eigen stem.</w:t>
            </w:r>
          </w:p>
          <w:p w14:paraId="2BB9A900" w14:textId="77777777" w:rsidR="00A0638B" w:rsidRPr="001F6951" w:rsidRDefault="00A0638B" w:rsidP="00A0638B">
            <w:pPr>
              <w:numPr>
                <w:ilvl w:val="0"/>
                <w:numId w:val="8"/>
              </w:numPr>
              <w:shd w:val="clear" w:color="auto" w:fill="DAEEF3"/>
              <w:spacing w:after="0" w:line="210" w:lineRule="atLeast"/>
              <w:ind w:left="709" w:hanging="283"/>
              <w:rPr>
                <w:rFonts w:eastAsia="Times New Roman" w:cs="Arial"/>
                <w:color w:val="000000"/>
                <w:szCs w:val="20"/>
                <w:lang w:eastAsia="nl-NL"/>
              </w:rPr>
            </w:pPr>
            <w:proofErr w:type="gramStart"/>
            <w:r w:rsidRPr="001F6951">
              <w:rPr>
                <w:rFonts w:eastAsia="Times New Roman" w:cs="Arial"/>
                <w:color w:val="000000"/>
                <w:szCs w:val="20"/>
                <w:lang w:eastAsia="nl-NL"/>
              </w:rPr>
              <w:t>behalve</w:t>
            </w:r>
            <w:proofErr w:type="gramEnd"/>
            <w:r w:rsidRPr="001F6951">
              <w:rPr>
                <w:rFonts w:eastAsia="Times New Roman" w:cs="Arial"/>
                <w:color w:val="000000"/>
                <w:szCs w:val="20"/>
                <w:lang w:eastAsia="nl-NL"/>
              </w:rPr>
              <w:t xml:space="preserve"> de ouders moet ook het kind zelf toestemming geven voor een onderzoek of behandeling;</w:t>
            </w:r>
          </w:p>
          <w:p w14:paraId="0C953793" w14:textId="77777777" w:rsidR="00A0638B" w:rsidRPr="001F6951" w:rsidRDefault="00A0638B" w:rsidP="00A0638B">
            <w:pPr>
              <w:numPr>
                <w:ilvl w:val="0"/>
                <w:numId w:val="8"/>
              </w:numPr>
              <w:shd w:val="clear" w:color="auto" w:fill="DAEEF3"/>
              <w:spacing w:after="0" w:line="210" w:lineRule="atLeast"/>
              <w:ind w:left="709" w:hanging="283"/>
              <w:rPr>
                <w:rFonts w:eastAsia="Times New Roman" w:cs="Arial"/>
                <w:color w:val="000000"/>
                <w:szCs w:val="20"/>
                <w:lang w:eastAsia="nl-NL"/>
              </w:rPr>
            </w:pPr>
            <w:proofErr w:type="gramStart"/>
            <w:r w:rsidRPr="001F6951">
              <w:rPr>
                <w:rFonts w:eastAsia="Times New Roman" w:cs="Arial"/>
                <w:color w:val="000000"/>
                <w:szCs w:val="20"/>
                <w:lang w:eastAsia="nl-NL"/>
              </w:rPr>
              <w:t>zowel</w:t>
            </w:r>
            <w:proofErr w:type="gramEnd"/>
            <w:r w:rsidRPr="001F6951">
              <w:rPr>
                <w:rFonts w:eastAsia="Times New Roman" w:cs="Arial"/>
                <w:color w:val="000000"/>
                <w:szCs w:val="20"/>
                <w:lang w:eastAsia="nl-NL"/>
              </w:rPr>
              <w:t xml:space="preserve"> het kind als de ouders hebben er recht op te worden geïnformeerd;</w:t>
            </w:r>
          </w:p>
          <w:p w14:paraId="33227F4A" w14:textId="35C72312" w:rsidR="00A0638B" w:rsidRPr="00E401C4" w:rsidRDefault="00A0638B" w:rsidP="00075B2B">
            <w:pPr>
              <w:numPr>
                <w:ilvl w:val="0"/>
                <w:numId w:val="8"/>
              </w:numPr>
              <w:shd w:val="clear" w:color="auto" w:fill="DAEEF3"/>
              <w:spacing w:after="0" w:line="210" w:lineRule="atLeast"/>
              <w:ind w:left="709" w:hanging="283"/>
              <w:rPr>
                <w:rFonts w:eastAsia="Times New Roman" w:cs="Arial"/>
                <w:color w:val="000000"/>
                <w:szCs w:val="20"/>
                <w:lang w:eastAsia="nl-NL"/>
              </w:rPr>
            </w:pPr>
            <w:proofErr w:type="gramStart"/>
            <w:r w:rsidRPr="00E401C4">
              <w:rPr>
                <w:rFonts w:eastAsia="Times New Roman" w:cs="Arial"/>
                <w:color w:val="000000"/>
                <w:szCs w:val="20"/>
                <w:lang w:eastAsia="nl-NL"/>
              </w:rPr>
              <w:t>het</w:t>
            </w:r>
            <w:proofErr w:type="gramEnd"/>
            <w:r w:rsidRPr="00E401C4">
              <w:rPr>
                <w:rFonts w:eastAsia="Times New Roman" w:cs="Arial"/>
                <w:color w:val="000000"/>
                <w:szCs w:val="20"/>
                <w:lang w:eastAsia="nl-NL"/>
              </w:rPr>
              <w:t xml:space="preserve"> kind heeft recht op inzage in zijn medisch dossier. Het verlenen van inzage aan de ouders is niet toegestaan zonder de toestemming van het </w:t>
            </w:r>
            <w:proofErr w:type="gramStart"/>
            <w:r w:rsidRPr="00E401C4">
              <w:rPr>
                <w:rFonts w:eastAsia="Times New Roman" w:cs="Arial"/>
                <w:color w:val="000000"/>
                <w:szCs w:val="20"/>
                <w:lang w:eastAsia="nl-NL"/>
              </w:rPr>
              <w:t>kind,  zij</w:t>
            </w:r>
            <w:proofErr w:type="gramEnd"/>
            <w:r w:rsidRPr="00E401C4">
              <w:rPr>
                <w:rFonts w:eastAsia="Times New Roman" w:cs="Arial"/>
                <w:color w:val="000000"/>
                <w:szCs w:val="20"/>
                <w:lang w:eastAsia="nl-NL"/>
              </w:rPr>
              <w:t xml:space="preserve"> het dat de hulpverlener rekening moet houden met de betrokkenheid van de ouders.</w:t>
            </w:r>
          </w:p>
          <w:p w14:paraId="4D7A0A21" w14:textId="78320A15" w:rsidR="00A0638B" w:rsidRPr="007F57E9" w:rsidRDefault="00A0638B" w:rsidP="00075B2B">
            <w:pPr>
              <w:shd w:val="clear" w:color="auto" w:fill="DAEEF3"/>
              <w:rPr>
                <w:sz w:val="20"/>
                <w:szCs w:val="20"/>
              </w:rPr>
            </w:pPr>
            <w:r w:rsidRPr="001F6951">
              <w:rPr>
                <w:rStyle w:val="Nadruk"/>
                <w:rFonts w:cs="Arial"/>
                <w:i w:val="0"/>
                <w:color w:val="000000"/>
                <w:szCs w:val="20"/>
                <w:shd w:val="clear" w:color="auto" w:fill="F5F5F5"/>
              </w:rPr>
              <w:t xml:space="preserve">Patiënten van </w:t>
            </w:r>
            <w:r w:rsidRPr="001F6951">
              <w:rPr>
                <w:rStyle w:val="Nadruk"/>
                <w:rFonts w:cs="Arial"/>
                <w:b/>
                <w:i w:val="0"/>
                <w:color w:val="000000"/>
                <w:szCs w:val="20"/>
                <w:shd w:val="clear" w:color="auto" w:fill="F5F5F5"/>
              </w:rPr>
              <w:t>16 jaar en ouder</w:t>
            </w:r>
            <w:r w:rsidRPr="001F6951">
              <w:rPr>
                <w:rStyle w:val="Nadruk"/>
                <w:rFonts w:cs="Arial"/>
                <w:i w:val="0"/>
                <w:color w:val="000000"/>
                <w:szCs w:val="20"/>
                <w:shd w:val="clear" w:color="auto" w:fill="F5F5F5"/>
              </w:rPr>
              <w:t xml:space="preserve"> worden door de WGBO op één lijn gesteld met volwassenen</w:t>
            </w:r>
          </w:p>
        </w:tc>
      </w:tr>
    </w:tbl>
    <w:p w14:paraId="7C0FAC1F" w14:textId="77777777" w:rsidR="00A0638B" w:rsidRDefault="00A0638B" w:rsidP="00A0638B">
      <w:pPr>
        <w:tabs>
          <w:tab w:val="left" w:pos="357"/>
          <w:tab w:val="left" w:leader="dot" w:pos="6804"/>
        </w:tabs>
        <w:spacing w:after="0" w:line="240" w:lineRule="auto"/>
        <w:contextualSpacing/>
        <w:rPr>
          <w:b/>
          <w:sz w:val="20"/>
          <w:szCs w:val="20"/>
        </w:rPr>
      </w:pPr>
    </w:p>
    <w:p w14:paraId="004B0C43" w14:textId="77777777" w:rsidR="00A0638B" w:rsidRPr="005E600C" w:rsidRDefault="00A0638B" w:rsidP="00A0638B">
      <w:pPr>
        <w:tabs>
          <w:tab w:val="left" w:pos="357"/>
          <w:tab w:val="left" w:leader="dot" w:pos="6804"/>
        </w:tabs>
        <w:spacing w:after="0" w:line="240" w:lineRule="auto"/>
        <w:contextualSpacing/>
        <w:rPr>
          <w:b/>
          <w:i/>
          <w:color w:val="0F243E"/>
          <w:sz w:val="24"/>
          <w:szCs w:val="24"/>
        </w:rPr>
      </w:pPr>
    </w:p>
    <w:p w14:paraId="5A222880" w14:textId="77777777" w:rsidR="00A0638B" w:rsidRPr="005E600C" w:rsidRDefault="00A0638B" w:rsidP="00A0638B">
      <w:pPr>
        <w:tabs>
          <w:tab w:val="left" w:pos="357"/>
          <w:tab w:val="left" w:leader="dot" w:pos="6804"/>
        </w:tabs>
        <w:spacing w:after="0" w:line="240" w:lineRule="auto"/>
        <w:contextualSpacing/>
        <w:rPr>
          <w:b/>
          <w:i/>
          <w:color w:val="0F243E"/>
          <w:sz w:val="24"/>
          <w:szCs w:val="24"/>
        </w:rPr>
      </w:pPr>
      <w:r w:rsidRPr="005E600C">
        <w:rPr>
          <w:b/>
          <w:i/>
          <w:color w:val="0F243E"/>
          <w:sz w:val="24"/>
          <w:szCs w:val="24"/>
        </w:rPr>
        <w:t>Publicatie privacyreglement</w:t>
      </w:r>
    </w:p>
    <w:p w14:paraId="0D823FEE" w14:textId="42236B29" w:rsidR="00A0638B" w:rsidRPr="007F57E9" w:rsidRDefault="00A0638B" w:rsidP="00A0638B">
      <w:pPr>
        <w:rPr>
          <w:sz w:val="18"/>
          <w:szCs w:val="18"/>
        </w:rPr>
      </w:pPr>
      <w:r w:rsidRPr="005F5B76">
        <w:rPr>
          <w:sz w:val="20"/>
          <w:szCs w:val="20"/>
        </w:rPr>
        <w:t xml:space="preserve">Dit privacyreglement van </w:t>
      </w:r>
      <w:r>
        <w:rPr>
          <w:sz w:val="20"/>
          <w:szCs w:val="20"/>
        </w:rPr>
        <w:t>Huisartsenpraktijk Pallion</w:t>
      </w:r>
      <w:r w:rsidRPr="005F5B76">
        <w:rPr>
          <w:sz w:val="20"/>
          <w:szCs w:val="20"/>
        </w:rPr>
        <w:t xml:space="preserve"> treedt in werking op </w:t>
      </w:r>
      <w:r w:rsidR="006F301F">
        <w:rPr>
          <w:sz w:val="20"/>
          <w:szCs w:val="20"/>
        </w:rPr>
        <w:t>1</w:t>
      </w:r>
      <w:r w:rsidR="00075B2B">
        <w:rPr>
          <w:sz w:val="20"/>
          <w:szCs w:val="20"/>
        </w:rPr>
        <w:t xml:space="preserve">5 mei </w:t>
      </w:r>
      <w:proofErr w:type="gramStart"/>
      <w:r w:rsidR="00075B2B">
        <w:rPr>
          <w:sz w:val="20"/>
          <w:szCs w:val="20"/>
        </w:rPr>
        <w:t xml:space="preserve">2018 </w:t>
      </w:r>
      <w:r w:rsidRPr="005F5B76">
        <w:rPr>
          <w:sz w:val="20"/>
          <w:szCs w:val="20"/>
        </w:rPr>
        <w:t xml:space="preserve"> en</w:t>
      </w:r>
      <w:proofErr w:type="gramEnd"/>
      <w:r w:rsidRPr="005F5B76">
        <w:rPr>
          <w:sz w:val="20"/>
          <w:szCs w:val="20"/>
        </w:rPr>
        <w:t xml:space="preserve"> is gepubliceerd</w:t>
      </w:r>
      <w:r w:rsidR="007F3CB4">
        <w:rPr>
          <w:sz w:val="20"/>
          <w:szCs w:val="20"/>
        </w:rPr>
        <w:t xml:space="preserve"> op de website van de praktijk.</w:t>
      </w:r>
    </w:p>
    <w:p w14:paraId="58DB53AB" w14:textId="77777777" w:rsidR="007A712C" w:rsidRDefault="007A712C"/>
    <w:sectPr w:rsidR="007A712C" w:rsidSect="00E401C4">
      <w:headerReference w:type="default" r:id="rId10"/>
      <w:footerReference w:type="default" r:id="rId11"/>
      <w:pgSz w:w="11900" w:h="16840"/>
      <w:pgMar w:top="1818" w:right="1417" w:bottom="1417" w:left="1418" w:header="284"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4F0B" w14:textId="77777777" w:rsidR="00075B2B" w:rsidRDefault="00075B2B" w:rsidP="00A0638B">
      <w:pPr>
        <w:spacing w:after="0" w:line="240" w:lineRule="auto"/>
      </w:pPr>
      <w:r>
        <w:separator/>
      </w:r>
    </w:p>
  </w:endnote>
  <w:endnote w:type="continuationSeparator" w:id="0">
    <w:p w14:paraId="025E1C1C" w14:textId="77777777" w:rsidR="00075B2B" w:rsidRDefault="00075B2B" w:rsidP="00A0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AE5C" w14:textId="77777777" w:rsidR="00075B2B" w:rsidRPr="00D357E6" w:rsidRDefault="00075B2B" w:rsidP="00075B2B">
    <w:pPr>
      <w:pStyle w:val="Voettekst"/>
      <w:ind w:right="360"/>
      <w:jc w:val="center"/>
      <w:rPr>
        <w:rFonts w:ascii="Calibri" w:hAnsi="Calibri"/>
        <w:color w:val="BFBFBF"/>
        <w:sz w:val="20"/>
      </w:rPr>
    </w:pPr>
    <w:r>
      <w:rPr>
        <w:rFonts w:ascii="Calibri" w:hAnsi="Calibri"/>
        <w:color w:val="BFBFBF"/>
        <w:sz w:val="20"/>
      </w:rPr>
      <w:t>Huisartsenpraktijk Pallion</w:t>
    </w:r>
  </w:p>
  <w:p w14:paraId="215DCF14" w14:textId="16992C67" w:rsidR="00075B2B" w:rsidRPr="007F57E9" w:rsidRDefault="0563CD01" w:rsidP="0563CD01">
    <w:pPr>
      <w:pStyle w:val="Voettekst"/>
      <w:ind w:right="360"/>
      <w:jc w:val="center"/>
      <w:rPr>
        <w:rFonts w:ascii="Calibri" w:hAnsi="Calibri"/>
        <w:color w:val="BFBFBF" w:themeColor="background1" w:themeShade="BF"/>
        <w:sz w:val="20"/>
      </w:rPr>
    </w:pPr>
    <w:r w:rsidRPr="0563CD01">
      <w:rPr>
        <w:rFonts w:ascii="Calibri" w:hAnsi="Calibri"/>
        <w:color w:val="BFBFBF" w:themeColor="background1" w:themeShade="BF"/>
        <w:sz w:val="20"/>
      </w:rPr>
      <w:t xml:space="preserve">Werkafspraak </w:t>
    </w:r>
    <w:proofErr w:type="gramStart"/>
    <w:r w:rsidRPr="0563CD01">
      <w:rPr>
        <w:rFonts w:ascii="Calibri" w:hAnsi="Calibri"/>
        <w:color w:val="BFBFBF" w:themeColor="background1" w:themeShade="BF"/>
        <w:sz w:val="20"/>
      </w:rPr>
      <w:t>privacy reglement</w:t>
    </w:r>
    <w:proofErr w:type="gramEnd"/>
  </w:p>
  <w:p w14:paraId="12BADE96" w14:textId="2E39B8E6" w:rsidR="00075B2B" w:rsidRPr="007F57E9" w:rsidRDefault="0563CD01" w:rsidP="0563CD01">
    <w:pPr>
      <w:pStyle w:val="Voettekst"/>
      <w:ind w:right="360"/>
      <w:jc w:val="center"/>
      <w:rPr>
        <w:rFonts w:ascii="Calibri" w:hAnsi="Calibri"/>
        <w:noProof/>
        <w:sz w:val="20"/>
      </w:rPr>
    </w:pPr>
    <w:r w:rsidRPr="0563CD01">
      <w:rPr>
        <w:rFonts w:ascii="Calibri" w:hAnsi="Calibri"/>
        <w:color w:val="BFBFBF" w:themeColor="background1" w:themeShade="BF"/>
        <w:sz w:val="20"/>
      </w:rPr>
      <w:t>Versie 2 15 mei 2018</w:t>
    </w:r>
  </w:p>
  <w:p w14:paraId="31F9C42D" w14:textId="7E11AF7C" w:rsidR="00075B2B" w:rsidRPr="007F57E9" w:rsidRDefault="0563CD01" w:rsidP="0563CD01">
    <w:pPr>
      <w:pStyle w:val="Voettekst"/>
      <w:ind w:right="360"/>
      <w:jc w:val="center"/>
      <w:rPr>
        <w:rFonts w:ascii="Calibri" w:hAnsi="Calibri"/>
        <w:noProof/>
        <w:sz w:val="20"/>
      </w:rPr>
    </w:pPr>
    <w:r w:rsidRPr="0563CD01">
      <w:rPr>
        <w:rFonts w:ascii="Calibri" w:hAnsi="Calibri"/>
        <w:color w:val="BFBFBF" w:themeColor="background1" w:themeShade="BF"/>
        <w:sz w:val="20"/>
      </w:rPr>
      <w:t>Revisie 3 januar2026</w:t>
    </w:r>
  </w:p>
  <w:p w14:paraId="55E7D0C2" w14:textId="77777777" w:rsidR="00075B2B" w:rsidRDefault="00075B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FB97" w14:textId="77777777" w:rsidR="00075B2B" w:rsidRDefault="00075B2B" w:rsidP="00A0638B">
      <w:pPr>
        <w:spacing w:after="0" w:line="240" w:lineRule="auto"/>
      </w:pPr>
      <w:r>
        <w:separator/>
      </w:r>
    </w:p>
  </w:footnote>
  <w:footnote w:type="continuationSeparator" w:id="0">
    <w:p w14:paraId="7870AA43" w14:textId="77777777" w:rsidR="00075B2B" w:rsidRDefault="00075B2B" w:rsidP="00A0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4913" w14:textId="77777777" w:rsidR="00075B2B" w:rsidRPr="008D5FD0" w:rsidRDefault="00075B2B" w:rsidP="00075B2B">
    <w:pPr>
      <w:rPr>
        <w:sz w:val="18"/>
        <w:szCs w:val="18"/>
        <w:lang w:val="fr-FR"/>
      </w:rPr>
    </w:pPr>
    <w:r w:rsidRPr="008D5FD0">
      <w:rPr>
        <w:noProof/>
        <w:sz w:val="18"/>
        <w:szCs w:val="18"/>
        <w:highlight w:val="lightGray"/>
        <w:lang w:eastAsia="nl-NL"/>
      </w:rPr>
      <w:t>4.3.4.</w:t>
    </w:r>
  </w:p>
  <w:p w14:paraId="258A2D41" w14:textId="77777777" w:rsidR="00075B2B" w:rsidRPr="009062EB" w:rsidRDefault="00075B2B" w:rsidP="00A0638B">
    <w:r>
      <w:rPr>
        <w:noProof/>
        <w:lang w:eastAsia="nl-NL"/>
      </w:rPr>
      <w:drawing>
        <wp:inline distT="0" distB="0" distL="0" distR="0" wp14:anchorId="6FF8D4E7" wp14:editId="380CA378">
          <wp:extent cx="1643063" cy="600075"/>
          <wp:effectExtent l="0" t="0" r="0" b="0"/>
          <wp:docPr id="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3063"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E17"/>
    <w:multiLevelType w:val="hybridMultilevel"/>
    <w:tmpl w:val="99B2B4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02BDA"/>
    <w:multiLevelType w:val="multilevel"/>
    <w:tmpl w:val="F3A4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55DB9"/>
    <w:multiLevelType w:val="hybridMultilevel"/>
    <w:tmpl w:val="4FEA28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AE47DE"/>
    <w:multiLevelType w:val="hybridMultilevel"/>
    <w:tmpl w:val="93A46F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B228D3"/>
    <w:multiLevelType w:val="hybridMultilevel"/>
    <w:tmpl w:val="B39CE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1E280B"/>
    <w:multiLevelType w:val="multilevel"/>
    <w:tmpl w:val="901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246D3"/>
    <w:multiLevelType w:val="hybridMultilevel"/>
    <w:tmpl w:val="7C7066C6"/>
    <w:lvl w:ilvl="0" w:tplc="0413000F">
      <w:start w:val="1"/>
      <w:numFmt w:val="decimal"/>
      <w:lvlText w:val="%1."/>
      <w:lvlJc w:val="left"/>
      <w:pPr>
        <w:tabs>
          <w:tab w:val="num" w:pos="1068"/>
        </w:tabs>
        <w:ind w:left="1068" w:hanging="360"/>
      </w:pPr>
      <w:rPr>
        <w:rFonts w:hint="default"/>
      </w:r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15:restartNumberingAfterBreak="0">
    <w:nsid w:val="531476AE"/>
    <w:multiLevelType w:val="hybridMultilevel"/>
    <w:tmpl w:val="67C6A1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5D4850"/>
    <w:multiLevelType w:val="hybridMultilevel"/>
    <w:tmpl w:val="D0BEA29C"/>
    <w:lvl w:ilvl="0" w:tplc="04130001">
      <w:start w:val="1"/>
      <w:numFmt w:val="bullet"/>
      <w:lvlText w:val=""/>
      <w:lvlJc w:val="left"/>
      <w:pPr>
        <w:ind w:left="927" w:hanging="360"/>
      </w:pPr>
      <w:rPr>
        <w:rFonts w:ascii="Symbol" w:hAnsi="Symbo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6FD935D6"/>
    <w:multiLevelType w:val="hybridMultilevel"/>
    <w:tmpl w:val="0F720AB0"/>
    <w:lvl w:ilvl="0" w:tplc="073E29C6">
      <w:start w:val="2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3F56F9"/>
    <w:multiLevelType w:val="hybridMultilevel"/>
    <w:tmpl w:val="DACC610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B1BE53A0">
      <w:start w:val="1"/>
      <w:numFmt w:val="lowerRoman"/>
      <w:lvlText w:val="%3."/>
      <w:lvlJc w:val="right"/>
      <w:pPr>
        <w:ind w:left="2508" w:hanging="180"/>
      </w:pPr>
      <w:rPr>
        <w:rFonts w:ascii="Calibri" w:eastAsia="Calibri" w:hAnsi="Calibri" w:cs="Times New Roman"/>
      </w:r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557081696">
    <w:abstractNumId w:val="9"/>
  </w:num>
  <w:num w:numId="2" w16cid:durableId="1230769963">
    <w:abstractNumId w:val="0"/>
  </w:num>
  <w:num w:numId="3" w16cid:durableId="134688526">
    <w:abstractNumId w:val="3"/>
  </w:num>
  <w:num w:numId="4" w16cid:durableId="1605261950">
    <w:abstractNumId w:val="2"/>
  </w:num>
  <w:num w:numId="5" w16cid:durableId="312832021">
    <w:abstractNumId w:val="7"/>
  </w:num>
  <w:num w:numId="6" w16cid:durableId="105194772">
    <w:abstractNumId w:val="6"/>
  </w:num>
  <w:num w:numId="7" w16cid:durableId="491487105">
    <w:abstractNumId w:val="10"/>
  </w:num>
  <w:num w:numId="8" w16cid:durableId="1322470275">
    <w:abstractNumId w:val="5"/>
  </w:num>
  <w:num w:numId="9" w16cid:durableId="1365784683">
    <w:abstractNumId w:val="1"/>
  </w:num>
  <w:num w:numId="10" w16cid:durableId="1828398583">
    <w:abstractNumId w:val="4"/>
  </w:num>
  <w:num w:numId="11" w16cid:durableId="1492911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38B"/>
    <w:rsid w:val="00075B2B"/>
    <w:rsid w:val="0007746A"/>
    <w:rsid w:val="00122C8D"/>
    <w:rsid w:val="002B569C"/>
    <w:rsid w:val="002F0E57"/>
    <w:rsid w:val="002F2DC5"/>
    <w:rsid w:val="0035384B"/>
    <w:rsid w:val="00365A73"/>
    <w:rsid w:val="004704EC"/>
    <w:rsid w:val="00502FAE"/>
    <w:rsid w:val="006F301F"/>
    <w:rsid w:val="00755C9C"/>
    <w:rsid w:val="00787B3A"/>
    <w:rsid w:val="007A22F6"/>
    <w:rsid w:val="007A712C"/>
    <w:rsid w:val="007F3CB4"/>
    <w:rsid w:val="0088158D"/>
    <w:rsid w:val="008C1195"/>
    <w:rsid w:val="00972CAF"/>
    <w:rsid w:val="009D605E"/>
    <w:rsid w:val="00A0638B"/>
    <w:rsid w:val="00A74F57"/>
    <w:rsid w:val="00AA20C9"/>
    <w:rsid w:val="00AC09F6"/>
    <w:rsid w:val="00AC75BF"/>
    <w:rsid w:val="00B3068C"/>
    <w:rsid w:val="00B60D6B"/>
    <w:rsid w:val="00B7078F"/>
    <w:rsid w:val="00BA4DF2"/>
    <w:rsid w:val="00C07654"/>
    <w:rsid w:val="00C60AFD"/>
    <w:rsid w:val="00D4097B"/>
    <w:rsid w:val="00DF6DD4"/>
    <w:rsid w:val="00DF7995"/>
    <w:rsid w:val="00E401C4"/>
    <w:rsid w:val="0563CD01"/>
    <w:rsid w:val="24EE51B2"/>
    <w:rsid w:val="323997A6"/>
    <w:rsid w:val="59624AC3"/>
    <w:rsid w:val="758D0095"/>
    <w:rsid w:val="7C095C1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C880C1D"/>
  <w15:docId w15:val="{AE68BFB6-A690-4D1D-B82E-3CAEE3D2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638B"/>
    <w:pPr>
      <w:spacing w:after="200" w:line="276" w:lineRule="auto"/>
    </w:pPr>
    <w:rPr>
      <w:rFonts w:ascii="Calibri" w:eastAsia="Calibri" w:hAnsi="Calibri" w:cs="Times New Roman"/>
    </w:rPr>
  </w:style>
  <w:style w:type="paragraph" w:styleId="Kop6">
    <w:name w:val="heading 6"/>
    <w:basedOn w:val="Standaard"/>
    <w:next w:val="Standaard"/>
    <w:link w:val="Kop6Char"/>
    <w:qFormat/>
    <w:rsid w:val="00A0638B"/>
    <w:pPr>
      <w:keepNext/>
      <w:spacing w:after="0" w:line="280" w:lineRule="exact"/>
      <w:outlineLvl w:val="5"/>
    </w:pPr>
    <w:rPr>
      <w:rFonts w:ascii="Arial" w:eastAsia="Times New Roman" w:hAnsi="Arial"/>
      <w:b/>
      <w:bCs/>
      <w:szCs w:val="20"/>
      <w:lang w:eastAsia="x-none"/>
    </w:rPr>
  </w:style>
  <w:style w:type="paragraph" w:styleId="Kop7">
    <w:name w:val="heading 7"/>
    <w:basedOn w:val="Standaard"/>
    <w:next w:val="Standaard"/>
    <w:link w:val="Kop7Char"/>
    <w:qFormat/>
    <w:rsid w:val="00A0638B"/>
    <w:pPr>
      <w:keepNext/>
      <w:spacing w:after="280" w:line="280" w:lineRule="exact"/>
      <w:outlineLvl w:val="6"/>
    </w:pPr>
    <w:rPr>
      <w:rFonts w:ascii="Univers" w:eastAsia="Times New Roman" w:hAnsi="Univers"/>
      <w:b/>
      <w:sz w:val="28"/>
      <w:szCs w:val="28"/>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rsid w:val="00A0638B"/>
    <w:rPr>
      <w:rFonts w:ascii="Arial" w:eastAsia="Times New Roman" w:hAnsi="Arial" w:cs="Times New Roman"/>
      <w:b/>
      <w:bCs/>
      <w:szCs w:val="20"/>
      <w:lang w:eastAsia="x-none"/>
    </w:rPr>
  </w:style>
  <w:style w:type="character" w:customStyle="1" w:styleId="Kop7Char">
    <w:name w:val="Kop 7 Char"/>
    <w:basedOn w:val="Standaardalinea-lettertype"/>
    <w:link w:val="Kop7"/>
    <w:rsid w:val="00A0638B"/>
    <w:rPr>
      <w:rFonts w:ascii="Univers" w:eastAsia="Times New Roman" w:hAnsi="Univers" w:cs="Times New Roman"/>
      <w:b/>
      <w:sz w:val="28"/>
      <w:szCs w:val="28"/>
      <w:lang w:eastAsia="x-none"/>
    </w:rPr>
  </w:style>
  <w:style w:type="paragraph" w:styleId="Voetnoottekst">
    <w:name w:val="footnote text"/>
    <w:basedOn w:val="Standaard"/>
    <w:link w:val="VoetnoottekstChar"/>
    <w:semiHidden/>
    <w:rsid w:val="00A0638B"/>
    <w:pPr>
      <w:spacing w:after="0" w:line="240" w:lineRule="auto"/>
    </w:pPr>
    <w:rPr>
      <w:rFonts w:ascii="Arial" w:eastAsia="Times New Roman" w:hAnsi="Arial"/>
      <w:sz w:val="20"/>
      <w:szCs w:val="20"/>
      <w:lang w:eastAsia="x-none"/>
    </w:rPr>
  </w:style>
  <w:style w:type="character" w:customStyle="1" w:styleId="VoetnoottekstChar">
    <w:name w:val="Voetnoottekst Char"/>
    <w:basedOn w:val="Standaardalinea-lettertype"/>
    <w:link w:val="Voetnoottekst"/>
    <w:semiHidden/>
    <w:rsid w:val="00A0638B"/>
    <w:rPr>
      <w:rFonts w:ascii="Arial" w:eastAsia="Times New Roman" w:hAnsi="Arial" w:cs="Times New Roman"/>
      <w:sz w:val="20"/>
      <w:szCs w:val="20"/>
      <w:lang w:eastAsia="x-none"/>
    </w:rPr>
  </w:style>
  <w:style w:type="paragraph" w:styleId="Voettekst">
    <w:name w:val="footer"/>
    <w:basedOn w:val="Standaard"/>
    <w:link w:val="VoettekstChar"/>
    <w:uiPriority w:val="99"/>
    <w:rsid w:val="00A0638B"/>
    <w:pPr>
      <w:tabs>
        <w:tab w:val="center" w:pos="4536"/>
        <w:tab w:val="right" w:pos="9072"/>
      </w:tabs>
      <w:spacing w:after="0" w:line="240" w:lineRule="auto"/>
    </w:pPr>
    <w:rPr>
      <w:rFonts w:ascii="Arial" w:eastAsia="Times New Roman" w:hAnsi="Arial"/>
      <w:szCs w:val="20"/>
      <w:lang w:eastAsia="x-none"/>
    </w:rPr>
  </w:style>
  <w:style w:type="character" w:customStyle="1" w:styleId="VoettekstChar">
    <w:name w:val="Voettekst Char"/>
    <w:basedOn w:val="Standaardalinea-lettertype"/>
    <w:link w:val="Voettekst"/>
    <w:uiPriority w:val="99"/>
    <w:rsid w:val="00A0638B"/>
    <w:rPr>
      <w:rFonts w:ascii="Arial" w:eastAsia="Times New Roman" w:hAnsi="Arial" w:cs="Times New Roman"/>
      <w:szCs w:val="20"/>
      <w:lang w:eastAsia="x-none"/>
    </w:rPr>
  </w:style>
  <w:style w:type="paragraph" w:styleId="Koptekst">
    <w:name w:val="header"/>
    <w:basedOn w:val="Standaard"/>
    <w:link w:val="KoptekstChar"/>
    <w:uiPriority w:val="99"/>
    <w:unhideWhenUsed/>
    <w:rsid w:val="00A063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38B"/>
    <w:rPr>
      <w:rFonts w:ascii="Calibri" w:eastAsia="Calibri" w:hAnsi="Calibri" w:cs="Times New Roman"/>
    </w:rPr>
  </w:style>
  <w:style w:type="character" w:styleId="Nadruk">
    <w:name w:val="Emphasis"/>
    <w:uiPriority w:val="20"/>
    <w:qFormat/>
    <w:rsid w:val="00A0638B"/>
    <w:rPr>
      <w:i/>
      <w:iCs/>
    </w:rPr>
  </w:style>
  <w:style w:type="paragraph" w:styleId="Ballontekst">
    <w:name w:val="Balloon Text"/>
    <w:basedOn w:val="Standaard"/>
    <w:link w:val="BallontekstChar"/>
    <w:uiPriority w:val="99"/>
    <w:semiHidden/>
    <w:unhideWhenUsed/>
    <w:rsid w:val="00C07654"/>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07654"/>
    <w:rPr>
      <w:rFonts w:ascii="Lucida Grande" w:eastAsia="Calibri" w:hAnsi="Lucida Grande" w:cs="Lucida Grande"/>
      <w:sz w:val="18"/>
      <w:szCs w:val="18"/>
    </w:rPr>
  </w:style>
  <w:style w:type="paragraph" w:styleId="Lijstalinea">
    <w:name w:val="List Paragraph"/>
    <w:basedOn w:val="Standaard"/>
    <w:uiPriority w:val="34"/>
    <w:qFormat/>
    <w:rsid w:val="00DF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123a8-13ed-4b8d-8089-4c644b120d60">
      <Terms xmlns="http://schemas.microsoft.com/office/infopath/2007/PartnerControls"/>
    </lcf76f155ced4ddcb4097134ff3c332f>
    <TaxCatchAll xmlns="2be7651e-7ef0-4768-993b-7d47e3f3ab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E391F7DFAF34EA466DD35F7BBAB89" ma:contentTypeVersion="11" ma:contentTypeDescription="Een nieuw document maken." ma:contentTypeScope="" ma:versionID="51d912db3c7ee78c3e2aa0bb124c3301">
  <xsd:schema xmlns:xsd="http://www.w3.org/2001/XMLSchema" xmlns:xs="http://www.w3.org/2001/XMLSchema" xmlns:p="http://schemas.microsoft.com/office/2006/metadata/properties" xmlns:ns2="667123a8-13ed-4b8d-8089-4c644b120d60" xmlns:ns3="2be7651e-7ef0-4768-993b-7d47e3f3ab42" targetNamespace="http://schemas.microsoft.com/office/2006/metadata/properties" ma:root="true" ma:fieldsID="aae637a4bab2882e0fa192e41f880eca" ns2:_="" ns3:_="">
    <xsd:import namespace="667123a8-13ed-4b8d-8089-4c644b120d60"/>
    <xsd:import namespace="2be7651e-7ef0-4768-993b-7d47e3f3a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23a8-13ed-4b8d-8089-4c644b120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096669-a596-4544-9cb6-358f9a87e2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7651e-7ef0-4768-993b-7d47e3f3a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a8afd6-6d65-4c3c-96f4-f0ffb40c6787}" ma:internalName="TaxCatchAll" ma:showField="CatchAllData" ma:web="2be7651e-7ef0-4768-993b-7d47e3f3a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62ACE-EF4E-4CB6-BB5A-54FE61B58C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DFAD1-8E60-423F-8E24-19497DDB5F3A}">
  <ds:schemaRefs>
    <ds:schemaRef ds:uri="http://schemas.microsoft.com/sharepoint/v3/contenttype/forms"/>
  </ds:schemaRefs>
</ds:datastoreItem>
</file>

<file path=customXml/itemProps3.xml><?xml version="1.0" encoding="utf-8"?>
<ds:datastoreItem xmlns:ds="http://schemas.openxmlformats.org/officeDocument/2006/customXml" ds:itemID="{7264A480-86BA-415E-BD66-A25EA7E71A7D}"/>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7259</Characters>
  <Application>Microsoft Office Word</Application>
  <DocSecurity>0</DocSecurity>
  <Lines>60</Lines>
  <Paragraphs>17</Paragraphs>
  <ScaleCrop>false</ScaleCrop>
  <Company>Hewlett-Packard Company</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Therese van den Boom</dc:creator>
  <cp:lastModifiedBy>Claudia Baetsleer</cp:lastModifiedBy>
  <cp:revision>2</cp:revision>
  <cp:lastPrinted>2018-09-11T14:50:00Z</cp:lastPrinted>
  <dcterms:created xsi:type="dcterms:W3CDTF">2026-02-23T08:21:00Z</dcterms:created>
  <dcterms:modified xsi:type="dcterms:W3CDTF">2026-02-23T08:21:00Z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0x010100361E391F7DFAF34EA466DD35F7BBAB89</vt:lpwstr>
  </property>
  <property fmtid="{D5CDD505-2E9C-101B-9397-08002B2CF9AE}" pid="3" name="Order">
    <vt:r8>43600</vt:r8>
  </property>
</Properties>
</file>